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E9C4E">
      <w:pPr>
        <w:keepNext w:val="0"/>
        <w:keepLines w:val="0"/>
        <w:pageBreakBefore w:val="0"/>
        <w:kinsoku/>
        <w:overflowPunct/>
        <w:topLinePunct w:val="0"/>
        <w:autoSpaceDE/>
        <w:autoSpaceDN/>
        <w:bidi w:val="0"/>
        <w:adjustRightInd/>
        <w:snapToGrid/>
        <w:spacing w:line="600" w:lineRule="exact"/>
        <w:rPr>
          <w:rFonts w:hint="eastAsia"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rPr>
        <w:t>附件</w:t>
      </w:r>
      <w:r>
        <w:rPr>
          <w:rFonts w:hint="eastAsia" w:ascii="Times New Roman" w:hAnsi="Times New Roman" w:eastAsia="方正黑体_GBK" w:cs="Times New Roman"/>
          <w:sz w:val="32"/>
          <w:szCs w:val="32"/>
          <w:lang w:val="en-US" w:eastAsia="zh-CN"/>
        </w:rPr>
        <w:t>3</w:t>
      </w:r>
    </w:p>
    <w:p w14:paraId="71C2F690">
      <w:pPr>
        <w:pStyle w:val="3"/>
        <w:rPr>
          <w:rFonts w:hint="default"/>
          <w:lang w:val="en-US" w:eastAsia="zh-CN"/>
        </w:rPr>
      </w:pPr>
    </w:p>
    <w:p w14:paraId="39D9992B">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_GBK" w:cs="Times New Roman"/>
          <w:snapToGrid/>
          <w:color w:val="000000"/>
          <w:kern w:val="2"/>
          <w:sz w:val="44"/>
          <w:szCs w:val="44"/>
          <w:lang w:val="en-US" w:eastAsia="zh-CN" w:bidi="ar-SA"/>
        </w:rPr>
      </w:pPr>
      <w:r>
        <w:rPr>
          <w:rFonts w:hint="default" w:ascii="Times New Roman" w:hAnsi="Times New Roman" w:eastAsia="方正小标宋_GBK" w:cs="Times New Roman"/>
          <w:snapToGrid/>
          <w:color w:val="000000"/>
          <w:kern w:val="2"/>
          <w:sz w:val="44"/>
          <w:szCs w:val="44"/>
          <w:lang w:val="en-US" w:eastAsia="zh-CN" w:bidi="ar-SA"/>
        </w:rPr>
        <w:t>云南省中央农业产业发展转移支付</w:t>
      </w:r>
    </w:p>
    <w:p w14:paraId="470BBC7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_GBK" w:cs="Times New Roman"/>
          <w:snapToGrid/>
          <w:color w:val="000000"/>
          <w:kern w:val="2"/>
          <w:sz w:val="44"/>
          <w:szCs w:val="44"/>
          <w:lang w:val="en-US" w:eastAsia="zh-CN" w:bidi="ar-SA"/>
        </w:rPr>
      </w:pPr>
      <w:r>
        <w:rPr>
          <w:rFonts w:hint="default" w:ascii="Times New Roman" w:hAnsi="Times New Roman" w:eastAsia="方正小标宋_GBK" w:cs="Times New Roman"/>
          <w:snapToGrid/>
          <w:color w:val="000000"/>
          <w:kern w:val="2"/>
          <w:sz w:val="44"/>
          <w:szCs w:val="44"/>
          <w:lang w:val="en-US" w:eastAsia="zh-CN" w:bidi="ar-SA"/>
        </w:rPr>
        <w:t>2025年度绩效自评报告</w:t>
      </w:r>
    </w:p>
    <w:p w14:paraId="454E9F3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cs="Times New Roman"/>
          <w:lang w:val="en-US" w:eastAsia="zh-CN"/>
        </w:rPr>
      </w:pPr>
    </w:p>
    <w:p w14:paraId="1574849B">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bCs w:val="0"/>
          <w:kern w:val="2"/>
          <w:sz w:val="32"/>
          <w:szCs w:val="32"/>
          <w:lang w:val="en-US" w:eastAsia="zh-CN" w:bidi="ar-SA"/>
        </w:rPr>
      </w:pPr>
      <w:r>
        <w:rPr>
          <w:rFonts w:hint="default" w:ascii="Times New Roman" w:hAnsi="Times New Roman" w:eastAsia="方正黑体_GBK" w:cs="Times New Roman"/>
          <w:b w:val="0"/>
          <w:bCs w:val="0"/>
          <w:kern w:val="2"/>
          <w:sz w:val="32"/>
          <w:szCs w:val="32"/>
          <w:lang w:val="en-US" w:eastAsia="zh-CN" w:bidi="ar-SA"/>
        </w:rPr>
        <w:t>一、绩效目标分解下达情况</w:t>
      </w:r>
    </w:p>
    <w:p w14:paraId="46A87A8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楷体_GBK" w:cs="Times New Roman"/>
          <w:b w:val="0"/>
          <w:bCs w:val="0"/>
          <w:color w:val="auto"/>
          <w:sz w:val="32"/>
          <w:szCs w:val="32"/>
          <w:highlight w:val="none"/>
          <w:lang w:eastAsia="zh-CN"/>
        </w:rPr>
      </w:pPr>
      <w:r>
        <w:rPr>
          <w:rFonts w:hint="default" w:ascii="Times New Roman" w:hAnsi="Times New Roman" w:eastAsia="方正楷体_GBK" w:cs="Times New Roman"/>
          <w:b w:val="0"/>
          <w:bCs w:val="0"/>
          <w:color w:val="auto"/>
          <w:sz w:val="32"/>
          <w:szCs w:val="32"/>
          <w:highlight w:val="none"/>
          <w:lang w:eastAsia="zh-CN"/>
        </w:rPr>
        <w:t>（一）中央下达专项转移支付预算和绩效目标情况</w:t>
      </w:r>
    </w:p>
    <w:p w14:paraId="11B21BC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1.中央预算下达情况</w:t>
      </w:r>
    </w:p>
    <w:p w14:paraId="77D5203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年，财政部以</w:t>
      </w:r>
      <w:r>
        <w:rPr>
          <w:rFonts w:hint="default" w:ascii="Times New Roman" w:hAnsi="Times New Roman" w:eastAsia="方正仿宋_GBK" w:cs="Times New Roman"/>
          <w:b w:val="0"/>
          <w:bCs w:val="0"/>
          <w:color w:val="auto"/>
          <w:sz w:val="32"/>
          <w:szCs w:val="32"/>
          <w:lang w:eastAsia="zh-CN"/>
        </w:rPr>
        <w:t>《财政部关于</w:t>
      </w:r>
      <w:r>
        <w:rPr>
          <w:rFonts w:hint="default" w:ascii="Times New Roman" w:hAnsi="Times New Roman" w:eastAsia="方正仿宋_GBK" w:cs="Times New Roman"/>
          <w:b w:val="0"/>
          <w:bCs w:val="0"/>
          <w:color w:val="auto"/>
          <w:sz w:val="32"/>
          <w:szCs w:val="32"/>
          <w:lang w:val="en-US" w:eastAsia="zh-CN"/>
        </w:rPr>
        <w:t>提前</w:t>
      </w:r>
      <w:r>
        <w:rPr>
          <w:rFonts w:hint="default" w:ascii="Times New Roman" w:hAnsi="Times New Roman" w:eastAsia="方正仿宋_GBK" w:cs="Times New Roman"/>
          <w:b w:val="0"/>
          <w:bCs w:val="0"/>
          <w:color w:val="auto"/>
          <w:sz w:val="32"/>
          <w:szCs w:val="32"/>
          <w:lang w:eastAsia="zh-CN"/>
        </w:rPr>
        <w:t>下达20</w:t>
      </w:r>
      <w:r>
        <w:rPr>
          <w:rFonts w:hint="default" w:ascii="Times New Roman" w:hAnsi="Times New Roman" w:eastAsia="方正仿宋_GBK" w:cs="Times New Roman"/>
          <w:b w:val="0"/>
          <w:bCs w:val="0"/>
          <w:color w:val="auto"/>
          <w:sz w:val="32"/>
          <w:szCs w:val="32"/>
          <w:lang w:val="en-US" w:eastAsia="zh-CN"/>
        </w:rPr>
        <w:t>25</w:t>
      </w:r>
      <w:r>
        <w:rPr>
          <w:rFonts w:hint="default" w:ascii="Times New Roman" w:hAnsi="Times New Roman" w:eastAsia="方正仿宋_GBK" w:cs="Times New Roman"/>
          <w:b w:val="0"/>
          <w:bCs w:val="0"/>
          <w:color w:val="auto"/>
          <w:sz w:val="32"/>
          <w:szCs w:val="32"/>
          <w:lang w:eastAsia="zh-CN"/>
        </w:rPr>
        <w:t>年农业相关转移支付资金预算的通知》（财农〔20</w:t>
      </w:r>
      <w:r>
        <w:rPr>
          <w:rFonts w:hint="default" w:ascii="Times New Roman" w:hAnsi="Times New Roman" w:eastAsia="方正仿宋_GBK" w:cs="Times New Roman"/>
          <w:b w:val="0"/>
          <w:bCs w:val="0"/>
          <w:color w:val="auto"/>
          <w:sz w:val="32"/>
          <w:szCs w:val="32"/>
          <w:lang w:val="en-US" w:eastAsia="zh-CN"/>
        </w:rPr>
        <w:t>24</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lang w:val="en-US" w:eastAsia="zh-CN"/>
        </w:rPr>
        <w:t>78</w:t>
      </w:r>
      <w:r>
        <w:rPr>
          <w:rFonts w:hint="default" w:ascii="Times New Roman" w:hAnsi="Times New Roman" w:eastAsia="方正仿宋_GBK" w:cs="Times New Roman"/>
          <w:b w:val="0"/>
          <w:bCs w:val="0"/>
          <w:color w:val="auto"/>
          <w:sz w:val="32"/>
          <w:szCs w:val="32"/>
          <w:lang w:eastAsia="zh-CN"/>
        </w:rPr>
        <w:t>号）</w:t>
      </w:r>
      <w:r>
        <w:rPr>
          <w:rFonts w:hint="eastAsia"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highlight w:val="none"/>
          <w:lang w:eastAsia="zh-CN"/>
        </w:rPr>
        <w:t>《财政部关于下达2025年</w:t>
      </w:r>
      <w:r>
        <w:rPr>
          <w:rFonts w:hint="eastAsia" w:ascii="Times New Roman" w:hAnsi="Times New Roman" w:eastAsia="方正仿宋_GBK" w:cs="Times New Roman"/>
          <w:b w:val="0"/>
          <w:bCs w:val="0"/>
          <w:color w:val="auto"/>
          <w:sz w:val="32"/>
          <w:szCs w:val="32"/>
          <w:highlight w:val="none"/>
          <w:lang w:eastAsia="zh-CN"/>
        </w:rPr>
        <w:t>农业产业发展</w:t>
      </w:r>
      <w:r>
        <w:rPr>
          <w:rFonts w:hint="default" w:ascii="Times New Roman" w:hAnsi="Times New Roman" w:eastAsia="方正仿宋_GBK" w:cs="Times New Roman"/>
          <w:b w:val="0"/>
          <w:bCs w:val="0"/>
          <w:color w:val="auto"/>
          <w:sz w:val="32"/>
          <w:szCs w:val="32"/>
          <w:highlight w:val="none"/>
          <w:lang w:eastAsia="zh-CN"/>
        </w:rPr>
        <w:t>资金预算的通知》（</w:t>
      </w:r>
      <w:r>
        <w:rPr>
          <w:rFonts w:hint="eastAsia" w:ascii="Times New Roman" w:hAnsi="Times New Roman" w:eastAsia="方正仿宋_GBK" w:cs="Times New Roman"/>
          <w:b w:val="0"/>
          <w:bCs w:val="0"/>
          <w:color w:val="auto"/>
          <w:sz w:val="32"/>
          <w:szCs w:val="32"/>
          <w:highlight w:val="none"/>
          <w:lang w:eastAsia="zh-CN"/>
        </w:rPr>
        <w:t>财农〔2025〕13号</w:t>
      </w:r>
      <w:r>
        <w:rPr>
          <w:rFonts w:hint="default" w:ascii="Times New Roman" w:hAnsi="Times New Roman" w:eastAsia="方正仿宋_GBK" w:cs="Times New Roman"/>
          <w:b w:val="0"/>
          <w:bCs w:val="0"/>
          <w:color w:val="auto"/>
          <w:sz w:val="32"/>
          <w:szCs w:val="32"/>
          <w:highlight w:val="none"/>
          <w:lang w:eastAsia="zh-CN"/>
        </w:rPr>
        <w:t>），共下达云南省20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年中央</w:t>
      </w:r>
      <w:r>
        <w:rPr>
          <w:rFonts w:hint="eastAsia" w:ascii="Times New Roman" w:hAnsi="Times New Roman" w:eastAsia="方正仿宋_GBK" w:cs="Times New Roman"/>
          <w:b w:val="0"/>
          <w:bCs w:val="0"/>
          <w:color w:val="auto"/>
          <w:sz w:val="32"/>
          <w:szCs w:val="32"/>
          <w:highlight w:val="none"/>
          <w:lang w:eastAsia="zh-CN"/>
        </w:rPr>
        <w:t>农业产业发展</w:t>
      </w:r>
      <w:r>
        <w:rPr>
          <w:rFonts w:hint="default" w:ascii="Times New Roman" w:hAnsi="Times New Roman" w:eastAsia="方正仿宋_GBK" w:cs="Times New Roman"/>
          <w:b w:val="0"/>
          <w:bCs w:val="0"/>
          <w:color w:val="auto"/>
          <w:sz w:val="32"/>
          <w:szCs w:val="32"/>
          <w:highlight w:val="none"/>
          <w:lang w:eastAsia="zh-CN"/>
        </w:rPr>
        <w:t>资金</w:t>
      </w:r>
      <w:r>
        <w:rPr>
          <w:rFonts w:hint="eastAsia" w:ascii="Times New Roman" w:hAnsi="Times New Roman" w:eastAsia="方正仿宋_GBK" w:cs="Times New Roman"/>
          <w:b w:val="0"/>
          <w:bCs w:val="0"/>
          <w:color w:val="auto"/>
          <w:sz w:val="32"/>
          <w:szCs w:val="32"/>
          <w:highlight w:val="none"/>
          <w:lang w:val="en-US" w:eastAsia="zh-CN"/>
        </w:rPr>
        <w:t>166751</w:t>
      </w:r>
      <w:r>
        <w:rPr>
          <w:rFonts w:hint="default" w:ascii="Times New Roman" w:hAnsi="Times New Roman" w:eastAsia="方正仿宋_GBK" w:cs="Times New Roman"/>
          <w:b w:val="0"/>
          <w:bCs w:val="0"/>
          <w:color w:val="auto"/>
          <w:sz w:val="32"/>
          <w:szCs w:val="32"/>
          <w:highlight w:val="none"/>
          <w:lang w:eastAsia="zh-CN"/>
        </w:rPr>
        <w:t>万元。其中，农机购置与应用补贴53096</w:t>
      </w:r>
      <w:r>
        <w:rPr>
          <w:rFonts w:hint="eastAsia" w:ascii="Times New Roman" w:hAnsi="Times New Roman" w:eastAsia="方正仿宋_GBK" w:cs="Times New Roman"/>
          <w:b w:val="0"/>
          <w:bCs w:val="0"/>
          <w:color w:val="auto"/>
          <w:sz w:val="32"/>
          <w:szCs w:val="32"/>
          <w:highlight w:val="none"/>
          <w:lang w:val="en-US" w:eastAsia="zh-CN"/>
        </w:rPr>
        <w:t>万元，种业发展（资源保护与性能测定）1755万元，良种良法技术推广（糖料蔗）49900万元，良种良法技术推广（天然橡胶）7365万元，产业融合发展（现代农业产业园）10000万元，产业融合发展（优势特色产业集群）16000万元，产业融合发展（农业产业强镇）4200万元，畜牧业发展（奶业生产能力提升整县推进）2000万元，畜牧业发展（优质高效苜蓿基地）586万元，畜牧业发展（粮改饲）8548万元，畜牧业发展（肉牛肉羊增量提质行动）4555万元，畜牧业发展（牧区良种补贴）2460万元，畜牧业发展（蜂业质量提升示范）300万元，渔业发展（渔业绿色循环发展）5000万元，渔业发展（现代渔业装备设施）986万元。</w:t>
      </w:r>
    </w:p>
    <w:p w14:paraId="2B11EF5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2.绩效目标下达情况</w:t>
      </w:r>
    </w:p>
    <w:p w14:paraId="5A24320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我省按照《</w:t>
      </w:r>
      <w:r>
        <w:rPr>
          <w:rFonts w:hint="default" w:ascii="Times New Roman" w:hAnsi="Times New Roman" w:eastAsia="方正仿宋_GBK" w:cs="Times New Roman"/>
          <w:b w:val="0"/>
          <w:bCs w:val="0"/>
          <w:color w:val="auto"/>
          <w:sz w:val="32"/>
          <w:szCs w:val="32"/>
          <w:highlight w:val="none"/>
          <w:lang w:val="en-US" w:eastAsia="zh-CN"/>
        </w:rPr>
        <w:t>农业相关转移支付资金绩效管理办法</w:t>
      </w:r>
      <w:r>
        <w:rPr>
          <w:rFonts w:hint="default" w:ascii="Times New Roman" w:hAnsi="Times New Roman" w:eastAsia="方正仿宋_GBK" w:cs="Times New Roman"/>
          <w:b w:val="0"/>
          <w:bCs w:val="0"/>
          <w:color w:val="auto"/>
          <w:sz w:val="32"/>
          <w:szCs w:val="32"/>
          <w:highlight w:val="none"/>
          <w:lang w:eastAsia="zh-CN"/>
        </w:rPr>
        <w:t>》要求，结合20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年中央农业生产发展资金安排情况及任务目标，编制上报了《云南省</w:t>
      </w:r>
      <w:r>
        <w:rPr>
          <w:rFonts w:hint="eastAsia" w:ascii="Times New Roman" w:hAnsi="Times New Roman" w:eastAsia="方正仿宋_GBK" w:cs="Times New Roman"/>
          <w:b w:val="0"/>
          <w:bCs w:val="0"/>
          <w:color w:val="auto"/>
          <w:sz w:val="32"/>
          <w:szCs w:val="32"/>
          <w:highlight w:val="none"/>
          <w:lang w:eastAsia="zh-CN"/>
        </w:rPr>
        <w:t>农业产业发展</w:t>
      </w:r>
      <w:r>
        <w:rPr>
          <w:rFonts w:hint="default" w:ascii="Times New Roman" w:hAnsi="Times New Roman" w:eastAsia="方正仿宋_GBK" w:cs="Times New Roman"/>
          <w:b w:val="0"/>
          <w:bCs w:val="0"/>
          <w:color w:val="auto"/>
          <w:sz w:val="32"/>
          <w:szCs w:val="32"/>
          <w:highlight w:val="none"/>
          <w:lang w:eastAsia="zh-CN"/>
        </w:rPr>
        <w:t>资金区域绩效目标表》，根据《财政部关于下达202</w:t>
      </w:r>
      <w:r>
        <w:rPr>
          <w:rFonts w:hint="default"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年</w:t>
      </w:r>
      <w:r>
        <w:rPr>
          <w:rFonts w:hint="eastAsia" w:ascii="Times New Roman" w:hAnsi="Times New Roman" w:eastAsia="方正仿宋_GBK" w:cs="Times New Roman"/>
          <w:b w:val="0"/>
          <w:bCs w:val="0"/>
          <w:color w:val="auto"/>
          <w:sz w:val="32"/>
          <w:szCs w:val="32"/>
          <w:highlight w:val="none"/>
          <w:lang w:eastAsia="zh-CN"/>
        </w:rPr>
        <w:t>农业产业发展</w:t>
      </w:r>
      <w:r>
        <w:rPr>
          <w:rFonts w:hint="default" w:ascii="Times New Roman" w:hAnsi="Times New Roman" w:eastAsia="方正仿宋_GBK" w:cs="Times New Roman"/>
          <w:b w:val="0"/>
          <w:bCs w:val="0"/>
          <w:color w:val="auto"/>
          <w:sz w:val="32"/>
          <w:szCs w:val="32"/>
          <w:highlight w:val="none"/>
          <w:lang w:eastAsia="zh-CN"/>
        </w:rPr>
        <w:t>资金预算的通知》（</w:t>
      </w:r>
      <w:r>
        <w:rPr>
          <w:rFonts w:hint="eastAsia" w:ascii="Times New Roman" w:hAnsi="Times New Roman" w:eastAsia="方正仿宋_GBK" w:cs="Times New Roman"/>
          <w:b w:val="0"/>
          <w:bCs w:val="0"/>
          <w:color w:val="auto"/>
          <w:sz w:val="32"/>
          <w:szCs w:val="32"/>
          <w:highlight w:val="none"/>
          <w:lang w:eastAsia="zh-CN"/>
        </w:rPr>
        <w:t>财农〔2025〕13号</w:t>
      </w:r>
      <w:r>
        <w:rPr>
          <w:rFonts w:hint="default" w:ascii="Times New Roman" w:hAnsi="Times New Roman" w:eastAsia="方正仿宋_GBK" w:cs="Times New Roman"/>
          <w:b w:val="0"/>
          <w:bCs w:val="0"/>
          <w:color w:val="auto"/>
          <w:sz w:val="32"/>
          <w:szCs w:val="32"/>
          <w:highlight w:val="none"/>
          <w:lang w:eastAsia="zh-CN"/>
        </w:rPr>
        <w:t>），共下达我省绩效指标如下</w:t>
      </w:r>
      <w:r>
        <w:rPr>
          <w:rFonts w:hint="eastAsia" w:ascii="Times New Roman" w:hAnsi="Times New Roman" w:eastAsia="方正仿宋_GBK" w:cs="Times New Roman"/>
          <w:b w:val="0"/>
          <w:bCs w:val="0"/>
          <w:color w:val="auto"/>
          <w:sz w:val="32"/>
          <w:szCs w:val="32"/>
          <w:highlight w:val="none"/>
          <w:lang w:eastAsia="zh-CN"/>
        </w:rPr>
        <w:t>。</w:t>
      </w:r>
    </w:p>
    <w:p w14:paraId="7787A3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w:t>
      </w:r>
      <w:r>
        <w:rPr>
          <w:rFonts w:hint="default" w:ascii="Times New Roman" w:hAnsi="Times New Roman" w:eastAsia="方正仿宋_GBK" w:cs="Times New Roman"/>
          <w:b w:val="0"/>
          <w:bCs w:val="0"/>
          <w:color w:val="auto"/>
          <w:sz w:val="32"/>
          <w:szCs w:val="32"/>
          <w:highlight w:val="none"/>
          <w:lang w:eastAsia="zh-CN"/>
        </w:rPr>
        <w:t>）数量指标：农机购置与应用补贴机具191430</w:t>
      </w:r>
      <w:r>
        <w:rPr>
          <w:rFonts w:hint="default" w:ascii="Times New Roman" w:hAnsi="Times New Roman" w:eastAsia="方正仿宋_GBK" w:cs="Times New Roman"/>
          <w:b w:val="0"/>
          <w:bCs w:val="0"/>
          <w:color w:val="auto"/>
          <w:sz w:val="32"/>
          <w:szCs w:val="32"/>
          <w:highlight w:val="none"/>
          <w:lang w:val="en" w:eastAsia="zh-CN"/>
        </w:rPr>
        <w:t>[</w:t>
      </w:r>
      <w:r>
        <w:rPr>
          <w:rFonts w:hint="default" w:ascii="Times New Roman" w:hAnsi="Times New Roman" w:eastAsia="方正仿宋_GBK" w:cs="Times New Roman"/>
          <w:b w:val="0"/>
          <w:bCs w:val="0"/>
          <w:color w:val="auto"/>
          <w:sz w:val="32"/>
          <w:szCs w:val="32"/>
          <w:highlight w:val="none"/>
          <w:lang w:eastAsia="zh-CN"/>
        </w:rPr>
        <w:t>台</w:t>
      </w:r>
      <w:r>
        <w:rPr>
          <w:rFonts w:hint="eastAsia"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eastAsia="zh-CN"/>
        </w:rPr>
        <w:t>套</w:t>
      </w:r>
      <w:r>
        <w:rPr>
          <w:rFonts w:hint="eastAsia"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 w:eastAsia="zh-CN"/>
        </w:rPr>
        <w:t>]</w:t>
      </w:r>
      <w:r>
        <w:rPr>
          <w:rFonts w:hint="eastAsia" w:ascii="Times New Roman" w:hAnsi="Times New Roman" w:eastAsia="方正仿宋_GBK" w:cs="Times New Roman"/>
          <w:b w:val="0"/>
          <w:bCs w:val="0"/>
          <w:color w:val="auto"/>
          <w:sz w:val="32"/>
          <w:szCs w:val="32"/>
          <w:highlight w:val="none"/>
          <w:lang w:eastAsia="zh-CN"/>
        </w:rPr>
        <w:t>，农业微生物种质资源保存17918</w:t>
      </w:r>
      <w:r>
        <w:rPr>
          <w:rFonts w:hint="eastAsia" w:ascii="Times New Roman" w:hAnsi="Times New Roman" w:eastAsia="方正仿宋_GBK" w:cs="Times New Roman"/>
          <w:b w:val="0"/>
          <w:bCs w:val="0"/>
          <w:color w:val="auto"/>
          <w:sz w:val="32"/>
          <w:szCs w:val="32"/>
          <w:highlight w:val="none"/>
          <w:lang w:val="en-US" w:eastAsia="zh-CN"/>
        </w:rPr>
        <w:t>份，农作物种质资源保存数量48609份，保护国家级畜禽遗传资源保护品种9个，种畜禽和奶牛生产性能测定27952（头、只），糖料蔗新植脱毒健康种苗面积117万亩，糖料蔗机械化作业面积206万亩，胶园抚管面积15万亩，低产低质胶园更新面积3.58万亩，新建设优势特色产业集群1个，新建设国家现代农业产业园2个，新建设农业产业强镇7个，新增高产优质苜蓿基地面积1万亩，粮改饲结构调整面积52万亩，牧区良种补贴246万份牛精液单位，新建渔业绿色循环发展项目1个，水产品初加工和冷藏保鲜等设施设备66（套/台），农作物高效蜂授粉面积1万亩</w:t>
      </w:r>
      <w:r>
        <w:rPr>
          <w:rFonts w:hint="default" w:ascii="Times New Roman" w:hAnsi="Times New Roman" w:eastAsia="方正仿宋_GBK" w:cs="Times New Roman"/>
          <w:b w:val="0"/>
          <w:bCs w:val="0"/>
          <w:color w:val="auto"/>
          <w:sz w:val="32"/>
          <w:szCs w:val="32"/>
          <w:highlight w:val="none"/>
          <w:lang w:val="en-US" w:eastAsia="zh-CN"/>
        </w:rPr>
        <w:t>。</w:t>
      </w:r>
    </w:p>
    <w:p w14:paraId="58BDD091">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（2）质量指标：</w:t>
      </w:r>
      <w:r>
        <w:rPr>
          <w:rFonts w:hint="eastAsia" w:ascii="Times New Roman" w:hAnsi="Times New Roman" w:eastAsia="方正仿宋_GBK" w:cs="Times New Roman"/>
          <w:b w:val="0"/>
          <w:bCs w:val="0"/>
          <w:color w:val="auto"/>
          <w:sz w:val="32"/>
          <w:szCs w:val="32"/>
          <w:highlight w:val="none"/>
          <w:lang w:val="en-US" w:eastAsia="zh-CN"/>
        </w:rPr>
        <w:t>糖料蔗联合机收率提升1%，项目县牛羊养殖规模比重提升1个百分点，项目县奶牛年均单产提升2%</w:t>
      </w:r>
      <w:r>
        <w:rPr>
          <w:rFonts w:hint="eastAsia" w:ascii="Times New Roman" w:hAnsi="Times New Roman" w:eastAsia="方正仿宋_GBK" w:cs="Times New Roman"/>
          <w:b w:val="0"/>
          <w:bCs w:val="0"/>
          <w:color w:val="auto"/>
          <w:sz w:val="32"/>
          <w:szCs w:val="32"/>
          <w:highlight w:val="none"/>
          <w:lang w:eastAsia="zh-CN"/>
        </w:rPr>
        <w:t>。</w:t>
      </w:r>
    </w:p>
    <w:p w14:paraId="626BF142">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3</w:t>
      </w:r>
      <w:r>
        <w:rPr>
          <w:rFonts w:hint="default"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kern w:val="2"/>
          <w:sz w:val="32"/>
          <w:szCs w:val="32"/>
          <w:highlight w:val="none"/>
          <w:lang w:val="en-US" w:eastAsia="zh-CN" w:bidi="ar-SA"/>
        </w:rPr>
        <w:t>经济效益指标：对渔业经济发展的促进作用明显</w:t>
      </w:r>
      <w:r>
        <w:rPr>
          <w:rFonts w:hint="default" w:ascii="Times New Roman" w:hAnsi="Times New Roman" w:eastAsia="方正仿宋_GBK" w:cs="Times New Roman"/>
          <w:b w:val="0"/>
          <w:bCs w:val="0"/>
          <w:color w:val="auto"/>
          <w:sz w:val="32"/>
          <w:szCs w:val="32"/>
          <w:highlight w:val="none"/>
          <w:lang w:val="en-US" w:eastAsia="zh-CN"/>
        </w:rPr>
        <w:t>。</w:t>
      </w:r>
    </w:p>
    <w:p w14:paraId="3F74F5A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社会效益指标：</w:t>
      </w:r>
      <w:r>
        <w:rPr>
          <w:rFonts w:hint="eastAsia" w:ascii="Times New Roman" w:hAnsi="Times New Roman" w:eastAsia="方正仿宋_GBK" w:cs="Times New Roman"/>
          <w:b w:val="0"/>
          <w:bCs w:val="0"/>
          <w:color w:val="auto"/>
          <w:sz w:val="32"/>
          <w:szCs w:val="32"/>
          <w:highlight w:val="none"/>
          <w:lang w:val="en-US" w:eastAsia="zh-CN"/>
        </w:rPr>
        <w:t>联农带农水平提升</w:t>
      </w:r>
      <w:r>
        <w:rPr>
          <w:rFonts w:hint="default" w:ascii="Times New Roman" w:hAnsi="Times New Roman" w:eastAsia="方正仿宋_GBK" w:cs="Times New Roman"/>
          <w:b w:val="0"/>
          <w:bCs w:val="0"/>
          <w:color w:val="auto"/>
          <w:sz w:val="32"/>
          <w:szCs w:val="32"/>
          <w:highlight w:val="none"/>
          <w:lang w:val="en-US" w:eastAsia="zh-CN"/>
        </w:rPr>
        <w:t>。</w:t>
      </w:r>
    </w:p>
    <w:p w14:paraId="498C92B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eastAsia="zh-CN"/>
        </w:rPr>
        <w:t>服务对象满意度指标：服务对象对中央财政补助经费使用情况的满意度≥90%</w:t>
      </w:r>
      <w:r>
        <w:rPr>
          <w:rFonts w:hint="default" w:ascii="Times New Roman" w:hAnsi="Times New Roman" w:eastAsia="方正仿宋_GBK" w:cs="Times New Roman"/>
          <w:b w:val="0"/>
          <w:bCs w:val="0"/>
          <w:color w:val="auto"/>
          <w:sz w:val="32"/>
          <w:szCs w:val="32"/>
          <w:highlight w:val="none"/>
          <w:lang w:val="en-US" w:eastAsia="zh-CN"/>
        </w:rPr>
        <w:t>。</w:t>
      </w:r>
    </w:p>
    <w:p w14:paraId="3287820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楷体_GBK" w:cs="Times New Roman"/>
          <w:b w:val="0"/>
          <w:bCs w:val="0"/>
          <w:color w:val="auto"/>
          <w:sz w:val="32"/>
          <w:szCs w:val="32"/>
          <w:highlight w:val="none"/>
          <w:lang w:eastAsia="zh-CN"/>
        </w:rPr>
      </w:pPr>
      <w:r>
        <w:rPr>
          <w:rFonts w:hint="default" w:ascii="Times New Roman" w:hAnsi="Times New Roman" w:eastAsia="方正楷体_GBK" w:cs="Times New Roman"/>
          <w:b w:val="0"/>
          <w:bCs w:val="0"/>
          <w:color w:val="auto"/>
          <w:sz w:val="32"/>
          <w:szCs w:val="32"/>
          <w:highlight w:val="none"/>
          <w:lang w:eastAsia="zh-CN"/>
        </w:rPr>
        <w:t>（二）省内分解下达预算和绩效目标情况</w:t>
      </w:r>
    </w:p>
    <w:p w14:paraId="120298CF">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lang w:eastAsia="zh-CN"/>
        </w:rPr>
      </w:pPr>
      <w:r>
        <w:rPr>
          <w:rFonts w:hint="default" w:ascii="Times New Roman" w:hAnsi="Times New Roman" w:eastAsia="方正仿宋_GBK" w:cs="Times New Roman"/>
          <w:b w:val="0"/>
          <w:bCs w:val="0"/>
          <w:color w:val="auto"/>
          <w:sz w:val="32"/>
          <w:szCs w:val="32"/>
          <w:highlight w:val="none"/>
          <w:lang w:eastAsia="zh-CN"/>
        </w:rPr>
        <w:t>1.</w:t>
      </w:r>
      <w:r>
        <w:rPr>
          <w:rFonts w:hint="eastAsia" w:ascii="Times New Roman" w:hAnsi="Times New Roman" w:eastAsia="方正仿宋_GBK" w:cs="Times New Roman"/>
          <w:b w:val="0"/>
          <w:bCs w:val="0"/>
          <w:color w:val="auto"/>
          <w:sz w:val="32"/>
          <w:szCs w:val="32"/>
          <w:highlight w:val="none"/>
          <w:lang w:val="en-US" w:eastAsia="zh-CN"/>
        </w:rPr>
        <w:t>省内分解</w:t>
      </w:r>
      <w:r>
        <w:rPr>
          <w:rFonts w:hint="default" w:ascii="Times New Roman" w:hAnsi="Times New Roman" w:eastAsia="方正仿宋_GBK" w:cs="Times New Roman"/>
          <w:b w:val="0"/>
          <w:bCs w:val="0"/>
          <w:color w:val="auto"/>
          <w:sz w:val="32"/>
          <w:szCs w:val="32"/>
          <w:highlight w:val="none"/>
          <w:lang w:eastAsia="zh-CN"/>
        </w:rPr>
        <w:t>下达</w:t>
      </w:r>
      <w:r>
        <w:rPr>
          <w:rFonts w:hint="eastAsia" w:ascii="Times New Roman" w:hAnsi="Times New Roman" w:eastAsia="方正仿宋_GBK" w:cs="Times New Roman"/>
          <w:b w:val="0"/>
          <w:bCs w:val="0"/>
          <w:color w:val="auto"/>
          <w:sz w:val="32"/>
          <w:szCs w:val="32"/>
          <w:highlight w:val="none"/>
          <w:lang w:val="en-US" w:eastAsia="zh-CN"/>
        </w:rPr>
        <w:t>预算</w:t>
      </w:r>
      <w:r>
        <w:rPr>
          <w:rFonts w:hint="default" w:ascii="Times New Roman" w:hAnsi="Times New Roman" w:eastAsia="方正仿宋_GBK" w:cs="Times New Roman"/>
          <w:b w:val="0"/>
          <w:bCs w:val="0"/>
          <w:color w:val="auto"/>
          <w:sz w:val="32"/>
          <w:szCs w:val="32"/>
          <w:highlight w:val="none"/>
          <w:lang w:eastAsia="zh-CN"/>
        </w:rPr>
        <w:t>情况</w:t>
      </w:r>
    </w:p>
    <w:p w14:paraId="03A44C05">
      <w:pPr>
        <w:keepNext w:val="0"/>
        <w:keepLines w:val="0"/>
        <w:pageBreakBefore w:val="0"/>
        <w:widowControl w:val="0"/>
        <w:kinsoku/>
        <w:wordWrap w:val="0"/>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年，我省结合实际，以《云南省财政厅关于提前下达2025年中央农业相关转移支付资金的通知》（云财农〔202</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167</w:t>
      </w:r>
      <w:r>
        <w:rPr>
          <w:rFonts w:hint="default" w:ascii="Times New Roman" w:hAnsi="Times New Roman" w:eastAsia="方正仿宋_GBK" w:cs="Times New Roman"/>
          <w:b w:val="0"/>
          <w:bCs w:val="0"/>
          <w:color w:val="auto"/>
          <w:sz w:val="32"/>
          <w:szCs w:val="32"/>
          <w:highlight w:val="none"/>
          <w:lang w:eastAsia="zh-CN"/>
        </w:rPr>
        <w:t>号）</w:t>
      </w:r>
      <w:r>
        <w:rPr>
          <w:rFonts w:hint="eastAsia" w:ascii="Times New Roman" w:hAnsi="Times New Roman" w:eastAsia="方正仿宋_GBK" w:cs="Times New Roman"/>
          <w:b w:val="0"/>
          <w:bCs w:val="0"/>
          <w:color w:val="auto"/>
          <w:sz w:val="32"/>
          <w:szCs w:val="32"/>
          <w:highlight w:val="none"/>
          <w:lang w:val="en-US" w:eastAsia="zh-CN"/>
        </w:rPr>
        <w:t>和</w:t>
      </w:r>
      <w:r>
        <w:rPr>
          <w:rFonts w:hint="default" w:ascii="Times New Roman" w:hAnsi="Times New Roman" w:eastAsia="方正仿宋_GBK" w:cs="Times New Roman"/>
          <w:b w:val="0"/>
          <w:bCs w:val="0"/>
          <w:color w:val="auto"/>
          <w:sz w:val="32"/>
          <w:szCs w:val="32"/>
          <w:highlight w:val="none"/>
          <w:lang w:eastAsia="zh-CN"/>
        </w:rPr>
        <w:t>《云南省财政厅关于下达中央</w:t>
      </w:r>
      <w:r>
        <w:rPr>
          <w:rFonts w:hint="eastAsia" w:ascii="Times New Roman" w:hAnsi="Times New Roman" w:eastAsia="方正仿宋_GBK" w:cs="Times New Roman"/>
          <w:b w:val="0"/>
          <w:bCs w:val="0"/>
          <w:color w:val="auto"/>
          <w:sz w:val="32"/>
          <w:szCs w:val="32"/>
          <w:highlight w:val="none"/>
          <w:lang w:eastAsia="zh-CN"/>
        </w:rPr>
        <w:t>农业产业发展资金</w:t>
      </w:r>
      <w:r>
        <w:rPr>
          <w:rFonts w:hint="default" w:ascii="Times New Roman" w:hAnsi="Times New Roman" w:eastAsia="方正仿宋_GBK" w:cs="Times New Roman"/>
          <w:b w:val="0"/>
          <w:bCs w:val="0"/>
          <w:color w:val="auto"/>
          <w:sz w:val="32"/>
          <w:szCs w:val="32"/>
          <w:highlight w:val="none"/>
          <w:lang w:eastAsia="zh-CN"/>
        </w:rPr>
        <w:t>（第二批）的通知》（</w:t>
      </w:r>
      <w:r>
        <w:rPr>
          <w:rFonts w:hint="eastAsia" w:ascii="Times New Roman" w:hAnsi="Times New Roman" w:eastAsia="方正仿宋_GBK" w:cs="Times New Roman"/>
          <w:b w:val="0"/>
          <w:bCs w:val="0"/>
          <w:color w:val="auto"/>
          <w:sz w:val="32"/>
          <w:szCs w:val="32"/>
          <w:highlight w:val="none"/>
          <w:lang w:eastAsia="zh-CN"/>
        </w:rPr>
        <w:t>云财农〔2025〕56号</w:t>
      </w:r>
      <w:r>
        <w:rPr>
          <w:rFonts w:hint="default" w:ascii="Times New Roman" w:hAnsi="Times New Roman" w:eastAsia="方正仿宋_GBK" w:cs="Times New Roman"/>
          <w:b w:val="0"/>
          <w:bCs w:val="0"/>
          <w:color w:val="auto"/>
          <w:sz w:val="32"/>
          <w:szCs w:val="32"/>
          <w:highlight w:val="none"/>
          <w:lang w:eastAsia="zh-CN"/>
        </w:rPr>
        <w:t>），将中央资金</w:t>
      </w:r>
      <w:r>
        <w:rPr>
          <w:rFonts w:hint="eastAsia" w:ascii="Times New Roman" w:hAnsi="Times New Roman" w:eastAsia="方正仿宋_GBK" w:cs="Times New Roman"/>
          <w:b w:val="0"/>
          <w:bCs w:val="0"/>
          <w:color w:val="auto"/>
          <w:sz w:val="32"/>
          <w:szCs w:val="32"/>
          <w:highlight w:val="none"/>
          <w:lang w:val="en-US" w:eastAsia="zh-CN"/>
        </w:rPr>
        <w:t>166751</w:t>
      </w:r>
      <w:r>
        <w:rPr>
          <w:rFonts w:hint="default" w:ascii="Times New Roman" w:hAnsi="Times New Roman" w:eastAsia="方正仿宋_GBK" w:cs="Times New Roman"/>
          <w:b w:val="0"/>
          <w:bCs w:val="0"/>
          <w:color w:val="auto"/>
          <w:sz w:val="32"/>
          <w:szCs w:val="32"/>
          <w:highlight w:val="none"/>
          <w:lang w:eastAsia="zh-CN"/>
        </w:rPr>
        <w:t>万元，以及我省编制上报的</w:t>
      </w:r>
      <w:r>
        <w:rPr>
          <w:rFonts w:hint="default" w:ascii="Times New Roman" w:hAnsi="Times New Roman" w:eastAsia="方正仿宋_GBK" w:cs="Times New Roman"/>
          <w:b w:val="0"/>
          <w:bCs w:val="0"/>
          <w:color w:val="auto"/>
          <w:sz w:val="32"/>
          <w:szCs w:val="32"/>
          <w:highlight w:val="none"/>
          <w:lang w:val="en-US" w:eastAsia="zh-CN"/>
        </w:rPr>
        <w:t>中央</w:t>
      </w:r>
      <w:r>
        <w:rPr>
          <w:rFonts w:hint="eastAsia" w:ascii="Times New Roman" w:hAnsi="Times New Roman" w:eastAsia="方正仿宋_GBK" w:cs="Times New Roman"/>
          <w:b w:val="0"/>
          <w:bCs w:val="0"/>
          <w:color w:val="auto"/>
          <w:sz w:val="32"/>
          <w:szCs w:val="32"/>
          <w:highlight w:val="none"/>
          <w:lang w:eastAsia="zh-CN"/>
        </w:rPr>
        <w:t>农业产业发展</w:t>
      </w:r>
      <w:r>
        <w:rPr>
          <w:rFonts w:hint="default" w:ascii="Times New Roman" w:hAnsi="Times New Roman" w:eastAsia="方正仿宋_GBK" w:cs="Times New Roman"/>
          <w:b w:val="0"/>
          <w:bCs w:val="0"/>
          <w:color w:val="auto"/>
          <w:sz w:val="32"/>
          <w:szCs w:val="32"/>
          <w:highlight w:val="none"/>
          <w:lang w:eastAsia="zh-CN"/>
        </w:rPr>
        <w:t>资金区域绩效目标分解下达，各项目资金下达情况如下表。</w:t>
      </w:r>
    </w:p>
    <w:p w14:paraId="6ADA0290">
      <w:pPr>
        <w:keepNext w:val="0"/>
        <w:keepLines w:val="0"/>
        <w:pageBreakBefore w:val="0"/>
        <w:kinsoku/>
        <w:wordWrap/>
        <w:overflowPunct/>
        <w:topLinePunct w:val="0"/>
        <w:autoSpaceDE/>
        <w:autoSpaceDN/>
        <w:bidi w:val="0"/>
        <w:adjustRightInd/>
        <w:snapToGrid/>
        <w:spacing w:line="600" w:lineRule="exact"/>
        <w:ind w:left="0"/>
        <w:jc w:val="center"/>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云南省2025年度中央</w:t>
      </w:r>
      <w:r>
        <w:rPr>
          <w:rFonts w:hint="eastAsia" w:ascii="Times New Roman" w:hAnsi="Times New Roman" w:eastAsia="黑体" w:cs="Times New Roman"/>
          <w:b w:val="0"/>
          <w:bCs w:val="0"/>
          <w:color w:val="auto"/>
          <w:sz w:val="28"/>
          <w:szCs w:val="28"/>
          <w:highlight w:val="none"/>
          <w:lang w:val="en-US" w:eastAsia="zh-CN"/>
        </w:rPr>
        <w:t>农业产业发展</w:t>
      </w:r>
      <w:r>
        <w:rPr>
          <w:rFonts w:hint="default" w:ascii="Times New Roman" w:hAnsi="Times New Roman" w:eastAsia="黑体" w:cs="Times New Roman"/>
          <w:b w:val="0"/>
          <w:bCs w:val="0"/>
          <w:color w:val="auto"/>
          <w:sz w:val="28"/>
          <w:szCs w:val="28"/>
          <w:highlight w:val="none"/>
          <w:lang w:val="en-US" w:eastAsia="zh-CN"/>
        </w:rPr>
        <w:t>资金下达情况表</w:t>
      </w:r>
    </w:p>
    <w:p w14:paraId="41F1B052">
      <w:pPr>
        <w:keepNext w:val="0"/>
        <w:keepLines w:val="0"/>
        <w:pageBreakBefore w:val="0"/>
        <w:kinsoku/>
        <w:wordWrap/>
        <w:overflowPunct/>
        <w:topLinePunct w:val="0"/>
        <w:autoSpaceDE/>
        <w:autoSpaceDN/>
        <w:bidi w:val="0"/>
        <w:adjustRightInd/>
        <w:snapToGrid/>
        <w:spacing w:line="600" w:lineRule="exact"/>
        <w:ind w:left="0" w:firstLine="560" w:firstLineChars="200"/>
        <w:rPr>
          <w:rFonts w:hint="default" w:ascii="Times New Roman" w:hAnsi="Times New Roman" w:eastAsia="方正仿宋_GBK" w:cs="Times New Roman"/>
          <w:b w:val="0"/>
          <w:bCs w:val="0"/>
          <w:color w:val="auto"/>
          <w:sz w:val="24"/>
          <w:szCs w:val="24"/>
          <w:highlight w:val="none"/>
          <w:lang w:eastAsia="zh-CN"/>
        </w:rPr>
      </w:pPr>
      <w:r>
        <w:rPr>
          <w:rFonts w:hint="default" w:ascii="Times New Roman" w:hAnsi="Times New Roman" w:eastAsia="方正仿宋_GBK" w:cs="Times New Roman"/>
          <w:b w:val="0"/>
          <w:bCs w:val="0"/>
          <w:color w:val="auto"/>
          <w:sz w:val="28"/>
          <w:szCs w:val="28"/>
          <w:highlight w:val="none"/>
          <w:lang w:eastAsia="zh-CN"/>
        </w:rPr>
        <w:t>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eastAsia="zh-CN"/>
        </w:rPr>
        <w:t>单位：万元</w:t>
      </w:r>
    </w:p>
    <w:tbl>
      <w:tblPr>
        <w:tblStyle w:val="7"/>
        <w:tblW w:w="0" w:type="auto"/>
        <w:jc w:val="center"/>
        <w:tblLayout w:type="fixed"/>
        <w:tblCellMar>
          <w:top w:w="0" w:type="dxa"/>
          <w:left w:w="0" w:type="dxa"/>
          <w:bottom w:w="0" w:type="dxa"/>
          <w:right w:w="0" w:type="dxa"/>
        </w:tblCellMar>
      </w:tblPr>
      <w:tblGrid>
        <w:gridCol w:w="899"/>
        <w:gridCol w:w="5512"/>
        <w:gridCol w:w="1799"/>
      </w:tblGrid>
      <w:tr w14:paraId="45F9AE7D">
        <w:tblPrEx>
          <w:tblCellMar>
            <w:top w:w="0" w:type="dxa"/>
            <w:left w:w="0" w:type="dxa"/>
            <w:bottom w:w="0" w:type="dxa"/>
            <w:right w:w="0" w:type="dxa"/>
          </w:tblCellMar>
        </w:tblPrEx>
        <w:trPr>
          <w:trHeight w:val="486"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DC43A4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序号</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829ED9C">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项目资金名称</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B6706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省级下达金额</w:t>
            </w:r>
          </w:p>
        </w:tc>
      </w:tr>
      <w:tr w14:paraId="29630DC5">
        <w:tblPrEx>
          <w:tblCellMar>
            <w:top w:w="0" w:type="dxa"/>
            <w:left w:w="0" w:type="dxa"/>
            <w:bottom w:w="0" w:type="dxa"/>
            <w:right w:w="0" w:type="dxa"/>
          </w:tblCellMar>
        </w:tblPrEx>
        <w:trPr>
          <w:trHeight w:val="474"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1BEAA5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FC1B6D">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农机购置与应用补贴</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587CE42">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lang w:val="en-US"/>
              </w:rPr>
            </w:pPr>
            <w:r>
              <w:rPr>
                <w:rFonts w:hint="default" w:ascii="Times New Roman" w:hAnsi="Times New Roman" w:eastAsia="方正仿宋_GBK" w:cs="Times New Roman"/>
                <w:i w:val="0"/>
                <w:color w:val="auto"/>
                <w:kern w:val="0"/>
                <w:sz w:val="24"/>
                <w:szCs w:val="24"/>
                <w:highlight w:val="none"/>
                <w:u w:val="none"/>
                <w:lang w:val="en-US" w:eastAsia="zh-CN" w:bidi="ar"/>
              </w:rPr>
              <w:t>53096</w:t>
            </w:r>
          </w:p>
        </w:tc>
      </w:tr>
      <w:tr w14:paraId="75D0EC20">
        <w:tblPrEx>
          <w:tblCellMar>
            <w:top w:w="0" w:type="dxa"/>
            <w:left w:w="0" w:type="dxa"/>
            <w:bottom w:w="0" w:type="dxa"/>
            <w:right w:w="0" w:type="dxa"/>
          </w:tblCellMar>
        </w:tblPrEx>
        <w:trPr>
          <w:trHeight w:val="405"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B3F4A9">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1A45EF">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种业发展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资源保护与性能测定</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418C4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sz w:val="24"/>
                <w:szCs w:val="24"/>
                <w:highlight w:val="none"/>
                <w:u w:val="none"/>
                <w:lang w:val="en-US"/>
              </w:rPr>
            </w:pPr>
            <w:r>
              <w:rPr>
                <w:rFonts w:hint="default" w:ascii="Times New Roman" w:hAnsi="Times New Roman" w:eastAsia="方正仿宋_GBK" w:cs="Times New Roman"/>
                <w:i w:val="0"/>
                <w:color w:val="auto"/>
                <w:kern w:val="0"/>
                <w:sz w:val="24"/>
                <w:szCs w:val="24"/>
                <w:highlight w:val="none"/>
                <w:u w:val="none"/>
                <w:lang w:val="en-US" w:eastAsia="zh-CN" w:bidi="ar"/>
              </w:rPr>
              <w:t>1755</w:t>
            </w:r>
          </w:p>
        </w:tc>
      </w:tr>
      <w:tr w14:paraId="41721752">
        <w:tblPrEx>
          <w:tblCellMar>
            <w:top w:w="0" w:type="dxa"/>
            <w:left w:w="0" w:type="dxa"/>
            <w:bottom w:w="0" w:type="dxa"/>
            <w:right w:w="0" w:type="dxa"/>
          </w:tblCellMar>
        </w:tblPrEx>
        <w:trPr>
          <w:trHeight w:val="461"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0DBA26B">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2660A1C">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良种良法技术推广</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糖料蔗</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157F024">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49900</w:t>
            </w:r>
          </w:p>
        </w:tc>
      </w:tr>
      <w:tr w14:paraId="0CC66FDB">
        <w:tblPrEx>
          <w:tblCellMar>
            <w:top w:w="0" w:type="dxa"/>
            <w:left w:w="0" w:type="dxa"/>
            <w:bottom w:w="0" w:type="dxa"/>
            <w:right w:w="0" w:type="dxa"/>
          </w:tblCellMar>
        </w:tblPrEx>
        <w:trPr>
          <w:trHeight w:val="443"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EB065C4">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FC1F4E">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良种良法技术推广</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天然橡胶</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149C5B7">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7365</w:t>
            </w:r>
          </w:p>
        </w:tc>
      </w:tr>
      <w:tr w14:paraId="0832A748">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21ADC70">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6A4599D">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产业融合发展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现代农业产业园</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534202">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10000</w:t>
            </w:r>
          </w:p>
        </w:tc>
      </w:tr>
      <w:tr w14:paraId="50261CDF">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CC34540">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lang w:val="en-US" w:eastAsia="zh-CN"/>
              </w:rPr>
            </w:pPr>
            <w:r>
              <w:rPr>
                <w:rFonts w:hint="eastAsia" w:ascii="Times New Roman" w:hAnsi="Times New Roman" w:eastAsia="方正仿宋_GBK" w:cs="Times New Roman"/>
                <w:i w:val="0"/>
                <w:color w:val="auto"/>
                <w:kern w:val="0"/>
                <w:sz w:val="24"/>
                <w:szCs w:val="24"/>
                <w:highlight w:val="none"/>
                <w:u w:val="none"/>
                <w:lang w:val="en-US" w:eastAsia="zh-CN" w:bidi="ar"/>
              </w:rPr>
              <w:t>6</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B289BA7">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产业融合发展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优势特色产业集群</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BFE6F61">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16000</w:t>
            </w:r>
          </w:p>
        </w:tc>
      </w:tr>
      <w:tr w14:paraId="5F3DEDD8">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A6255D9">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7</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8F41125">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产业融合发展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农业产业强镇</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180E45">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4200</w:t>
            </w:r>
          </w:p>
        </w:tc>
      </w:tr>
      <w:tr w14:paraId="67E2F3C8">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D132D5A">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8</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637735">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奶业生产能力提升整县推进</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12C0D7F">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2000</w:t>
            </w:r>
          </w:p>
        </w:tc>
      </w:tr>
      <w:tr w14:paraId="6A9D8252">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65118D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1A75F29">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优质高效苜蓿基地</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13B1A2">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586</w:t>
            </w:r>
          </w:p>
        </w:tc>
      </w:tr>
      <w:tr w14:paraId="41624171">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77A33C">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10</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FC80F50">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粮改饲</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D433BF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8548</w:t>
            </w:r>
          </w:p>
        </w:tc>
      </w:tr>
      <w:tr w14:paraId="131CDBD6">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A6C4CB5">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11</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7F8F125">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（肉牛肉羊增量提质行动）</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79DD5C1">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4555</w:t>
            </w:r>
          </w:p>
        </w:tc>
      </w:tr>
      <w:tr w14:paraId="52A5F742">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1A8DE5B">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12</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133DF3E">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牧区良种补贴</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ECB1D4A">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2460</w:t>
            </w:r>
          </w:p>
        </w:tc>
      </w:tr>
      <w:tr w14:paraId="646B1453">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6C7D359">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13</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FD019D1">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蜂业质量提升示范</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C024FAE">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300</w:t>
            </w:r>
          </w:p>
        </w:tc>
      </w:tr>
      <w:tr w14:paraId="4A04BC94">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29333D6">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14</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11ABD08">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渔业发展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渔业绿色循环发展</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D98127F">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5000</w:t>
            </w:r>
          </w:p>
        </w:tc>
      </w:tr>
      <w:tr w14:paraId="701D5F0A">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F286E54">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551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6582B0D">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渔业发展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现代渔业装备设施</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CA49F7B">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986</w:t>
            </w:r>
          </w:p>
        </w:tc>
      </w:tr>
      <w:tr w14:paraId="521E6C56">
        <w:tblPrEx>
          <w:tblCellMar>
            <w:top w:w="0" w:type="dxa"/>
            <w:left w:w="0" w:type="dxa"/>
            <w:bottom w:w="0" w:type="dxa"/>
            <w:right w:w="0" w:type="dxa"/>
          </w:tblCellMar>
        </w:tblPrEx>
        <w:trPr>
          <w:trHeight w:val="518" w:hRule="atLeast"/>
          <w:jc w:val="center"/>
        </w:trPr>
        <w:tc>
          <w:tcPr>
            <w:tcW w:w="6411"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7AF02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val="0"/>
                <w:i w:val="0"/>
                <w:color w:val="auto"/>
                <w:kern w:val="0"/>
                <w:sz w:val="24"/>
                <w:szCs w:val="24"/>
                <w:highlight w:val="none"/>
                <w:u w:val="none"/>
                <w:lang w:val="en-US" w:eastAsia="zh-CN" w:bidi="ar"/>
              </w:rPr>
            </w:pPr>
            <w:r>
              <w:rPr>
                <w:rFonts w:hint="default" w:ascii="Times New Roman" w:hAnsi="Times New Roman" w:eastAsia="方正仿宋_GBK" w:cs="Times New Roman"/>
                <w:b/>
                <w:bCs w:val="0"/>
                <w:i w:val="0"/>
                <w:color w:val="auto"/>
                <w:kern w:val="0"/>
                <w:sz w:val="24"/>
                <w:szCs w:val="24"/>
                <w:highlight w:val="none"/>
                <w:u w:val="none"/>
                <w:lang w:val="en-US" w:eastAsia="zh-CN" w:bidi="ar"/>
              </w:rPr>
              <w:t>合计</w:t>
            </w:r>
          </w:p>
        </w:tc>
        <w:tc>
          <w:tcPr>
            <w:tcW w:w="17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09D989D">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val="0"/>
                <w:i w:val="0"/>
                <w:color w:val="auto"/>
                <w:kern w:val="0"/>
                <w:sz w:val="24"/>
                <w:szCs w:val="24"/>
                <w:highlight w:val="none"/>
                <w:u w:val="none"/>
                <w:lang w:val="en-US" w:eastAsia="zh-CN" w:bidi="ar"/>
              </w:rPr>
            </w:pPr>
            <w:r>
              <w:rPr>
                <w:rFonts w:hint="eastAsia" w:ascii="Times New Roman" w:hAnsi="Times New Roman" w:eastAsia="方正仿宋_GBK" w:cs="Times New Roman"/>
                <w:b/>
                <w:bCs w:val="0"/>
                <w:i w:val="0"/>
                <w:color w:val="auto"/>
                <w:kern w:val="0"/>
                <w:sz w:val="24"/>
                <w:szCs w:val="24"/>
                <w:highlight w:val="none"/>
                <w:u w:val="none"/>
                <w:lang w:val="en-US" w:eastAsia="zh-CN" w:bidi="ar"/>
              </w:rPr>
              <w:t>166751</w:t>
            </w:r>
          </w:p>
        </w:tc>
      </w:tr>
    </w:tbl>
    <w:p w14:paraId="5D531DC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w:t>
      </w:r>
      <w:r>
        <w:rPr>
          <w:rFonts w:hint="eastAsia" w:ascii="Times New Roman" w:hAnsi="Times New Roman" w:eastAsia="方正仿宋_GBK" w:cs="Times New Roman"/>
          <w:b w:val="0"/>
          <w:bCs w:val="0"/>
          <w:color w:val="auto"/>
          <w:sz w:val="32"/>
          <w:szCs w:val="32"/>
          <w:highlight w:val="none"/>
          <w:lang w:val="en-US" w:eastAsia="zh-CN"/>
        </w:rPr>
        <w:t>省内</w:t>
      </w:r>
      <w:r>
        <w:rPr>
          <w:rFonts w:hint="default" w:ascii="Times New Roman" w:hAnsi="Times New Roman" w:eastAsia="方正仿宋_GBK" w:cs="Times New Roman"/>
          <w:b w:val="0"/>
          <w:bCs w:val="0"/>
          <w:color w:val="auto"/>
          <w:sz w:val="32"/>
          <w:szCs w:val="32"/>
          <w:highlight w:val="none"/>
          <w:lang w:eastAsia="zh-CN"/>
        </w:rPr>
        <w:t>绩效目标下达情况</w:t>
      </w:r>
    </w:p>
    <w:p w14:paraId="732ECEC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w:t>
      </w:r>
      <w:r>
        <w:rPr>
          <w:rFonts w:hint="default" w:ascii="Times New Roman" w:hAnsi="Times New Roman" w:eastAsia="方正仿宋_GBK" w:cs="Times New Roman"/>
          <w:b w:val="0"/>
          <w:bCs w:val="0"/>
          <w:color w:val="auto"/>
          <w:sz w:val="32"/>
          <w:szCs w:val="32"/>
          <w:highlight w:val="none"/>
          <w:lang w:eastAsia="zh-CN"/>
        </w:rPr>
        <w:t>）数量指标：农机购置与应用补贴机具191430</w:t>
      </w:r>
      <w:r>
        <w:rPr>
          <w:rFonts w:hint="eastAsia"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eastAsia="zh-CN"/>
        </w:rPr>
        <w:t>台</w:t>
      </w:r>
      <w:r>
        <w:rPr>
          <w:rFonts w:hint="eastAsia"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eastAsia="zh-CN"/>
        </w:rPr>
        <w:t>套</w:t>
      </w:r>
      <w:r>
        <w:rPr>
          <w:rFonts w:hint="eastAsia" w:ascii="Times New Roman" w:hAnsi="Times New Roman" w:eastAsia="方正仿宋_GBK" w:cs="Times New Roman"/>
          <w:b w:val="0"/>
          <w:bCs w:val="0"/>
          <w:color w:val="auto"/>
          <w:sz w:val="32"/>
          <w:szCs w:val="32"/>
          <w:highlight w:val="none"/>
          <w:lang w:eastAsia="zh-CN"/>
        </w:rPr>
        <w:t>）），农业微生物种质资源保存17918</w:t>
      </w:r>
      <w:r>
        <w:rPr>
          <w:rFonts w:hint="eastAsia" w:ascii="Times New Roman" w:hAnsi="Times New Roman" w:eastAsia="方正仿宋_GBK" w:cs="Times New Roman"/>
          <w:b w:val="0"/>
          <w:bCs w:val="0"/>
          <w:color w:val="auto"/>
          <w:sz w:val="32"/>
          <w:szCs w:val="32"/>
          <w:highlight w:val="none"/>
          <w:lang w:val="en-US" w:eastAsia="zh-CN"/>
        </w:rPr>
        <w:t>份，农作物种质资源保存数量</w:t>
      </w:r>
      <w:r>
        <w:rPr>
          <w:rFonts w:hint="eastAsia" w:ascii="Times New Roman" w:hAnsi="Times New Roman" w:eastAsia="方正仿宋_GBK" w:cs="Times New Roman"/>
          <w:color w:val="auto"/>
          <w:sz w:val="32"/>
          <w:szCs w:val="32"/>
          <w:highlight w:val="none"/>
        </w:rPr>
        <w:t>48609</w:t>
      </w:r>
      <w:r>
        <w:rPr>
          <w:rFonts w:hint="eastAsia" w:ascii="Times New Roman" w:hAnsi="Times New Roman" w:eastAsia="方正仿宋_GBK" w:cs="Times New Roman"/>
          <w:b w:val="0"/>
          <w:bCs w:val="0"/>
          <w:color w:val="auto"/>
          <w:sz w:val="32"/>
          <w:szCs w:val="32"/>
          <w:highlight w:val="none"/>
          <w:lang w:val="en-US" w:eastAsia="zh-CN"/>
        </w:rPr>
        <w:t>份</w:t>
      </w:r>
      <w:r>
        <w:rPr>
          <w:rFonts w:hint="eastAsia" w:ascii="Times New Roman" w:hAnsi="Times New Roman" w:eastAsia="方正仿宋_GBK" w:cs="Times New Roman"/>
          <w:color w:val="auto"/>
          <w:sz w:val="32"/>
          <w:szCs w:val="32"/>
          <w:highlight w:val="none"/>
          <w:lang w:eastAsia="zh-CN"/>
        </w:rPr>
        <w:t>，</w:t>
      </w:r>
      <w:r>
        <w:rPr>
          <w:rFonts w:hint="eastAsia" w:ascii="Times New Roman" w:hAnsi="Times New Roman" w:eastAsia="方正仿宋_GBK" w:cs="Times New Roman"/>
          <w:b w:val="0"/>
          <w:bCs w:val="0"/>
          <w:color w:val="auto"/>
          <w:sz w:val="32"/>
          <w:szCs w:val="32"/>
          <w:highlight w:val="none"/>
          <w:lang w:val="en-US" w:eastAsia="zh-CN"/>
        </w:rPr>
        <w:t>保护国家级畜离遗传资源保护品种9个，种畜禽和奶牛生产性能测定27952（头、只），糖料蔗新植脱毒健康种苗面积117万亩，糖料蔗机械化作业面积206万亩，胶园抚管面积15万亩，低产低质胶园更新面积4万亩，新建设优势特色产业集群4个，新建设国家现代农业产业园2个，新建设农业产业强镇7个，新增高产优质苜蓿基地面积1万亩，粮改饲结构调整面积52万亩，牧区良种补贴246万份牛精液单位，农作物高效蜂授粉面积1万亩，新建渔业绿色循环发展项目1个，水产品初加工和冷藏保鲜等设施设备76（套/台）。</w:t>
      </w:r>
    </w:p>
    <w:p w14:paraId="32A3F78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（2）质量指标：</w:t>
      </w:r>
      <w:r>
        <w:rPr>
          <w:rFonts w:hint="eastAsia" w:ascii="Times New Roman" w:hAnsi="Times New Roman" w:eastAsia="方正仿宋_GBK" w:cs="Times New Roman"/>
          <w:b w:val="0"/>
          <w:bCs w:val="0"/>
          <w:color w:val="auto"/>
          <w:sz w:val="32"/>
          <w:szCs w:val="32"/>
          <w:highlight w:val="none"/>
          <w:lang w:val="en-US" w:eastAsia="zh-CN"/>
        </w:rPr>
        <w:t>糖料蔗联合机收率提升1%，</w:t>
      </w:r>
      <w:r>
        <w:rPr>
          <w:rFonts w:hint="default" w:ascii="Times New Roman" w:hAnsi="Times New Roman" w:eastAsia="方正仿宋_GBK" w:cs="Times New Roman"/>
          <w:b w:val="0"/>
          <w:bCs w:val="0"/>
          <w:color w:val="auto"/>
          <w:sz w:val="32"/>
          <w:szCs w:val="32"/>
          <w:highlight w:val="none"/>
          <w:lang w:eastAsia="zh-CN"/>
        </w:rPr>
        <w:t>项目县牛羊养殖规模比重提升</w:t>
      </w:r>
      <w:r>
        <w:rPr>
          <w:rFonts w:hint="eastAsia" w:ascii="Times New Roman" w:hAnsi="Times New Roman" w:eastAsia="方正仿宋_GBK" w:cs="Times New Roman"/>
          <w:b w:val="0"/>
          <w:bCs w:val="0"/>
          <w:color w:val="auto"/>
          <w:sz w:val="32"/>
          <w:szCs w:val="32"/>
          <w:highlight w:val="none"/>
          <w:lang w:val="en-US" w:eastAsia="zh-CN"/>
        </w:rPr>
        <w:t>1%，项目县奶牛年均单产提升率达2%</w:t>
      </w:r>
      <w:r>
        <w:rPr>
          <w:rFonts w:hint="default" w:ascii="Times New Roman" w:hAnsi="Times New Roman" w:eastAsia="方正仿宋_GBK" w:cs="Times New Roman"/>
          <w:b w:val="0"/>
          <w:bCs w:val="0"/>
          <w:color w:val="auto"/>
          <w:sz w:val="32"/>
          <w:szCs w:val="32"/>
          <w:highlight w:val="none"/>
          <w:lang w:eastAsia="zh-CN"/>
        </w:rPr>
        <w:t>。</w:t>
      </w:r>
    </w:p>
    <w:p w14:paraId="7D3FC87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sz w:val="32"/>
          <w:szCs w:val="32"/>
          <w:highlight w:val="none"/>
          <w:lang w:val="en-US" w:eastAsia="zh-CN"/>
        </w:rPr>
        <w:t>3</w:t>
      </w:r>
      <w:r>
        <w:rPr>
          <w:rFonts w:hint="default"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kern w:val="2"/>
          <w:sz w:val="32"/>
          <w:szCs w:val="32"/>
          <w:highlight w:val="none"/>
          <w:lang w:val="en-US" w:eastAsia="zh-CN" w:bidi="ar-SA"/>
        </w:rPr>
        <w:t>经济效益指标：对渔业经济发展的促进作用明显</w:t>
      </w:r>
      <w:r>
        <w:rPr>
          <w:rFonts w:hint="default" w:ascii="Times New Roman" w:hAnsi="Times New Roman" w:eastAsia="方正仿宋_GBK" w:cs="Times New Roman"/>
          <w:b w:val="0"/>
          <w:bCs w:val="0"/>
          <w:color w:val="auto"/>
          <w:sz w:val="32"/>
          <w:szCs w:val="32"/>
          <w:highlight w:val="none"/>
          <w:lang w:val="en-US" w:eastAsia="zh-CN"/>
        </w:rPr>
        <w:t>。</w:t>
      </w:r>
    </w:p>
    <w:p w14:paraId="1CAFFEF1">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社会效益指标：无资金使用重大违规违纪问题，</w:t>
      </w:r>
      <w:r>
        <w:rPr>
          <w:rFonts w:hint="eastAsia" w:ascii="Times New Roman" w:hAnsi="Times New Roman" w:eastAsia="方正仿宋_GBK" w:cs="Times New Roman"/>
          <w:b w:val="0"/>
          <w:bCs w:val="0"/>
          <w:color w:val="auto"/>
          <w:sz w:val="32"/>
          <w:szCs w:val="32"/>
          <w:highlight w:val="none"/>
          <w:lang w:val="en-US" w:eastAsia="zh-CN"/>
        </w:rPr>
        <w:t>联农带农水平提升</w:t>
      </w:r>
      <w:r>
        <w:rPr>
          <w:rFonts w:hint="default" w:ascii="Times New Roman" w:hAnsi="Times New Roman" w:eastAsia="方正仿宋_GBK" w:cs="Times New Roman"/>
          <w:b w:val="0"/>
          <w:bCs w:val="0"/>
          <w:color w:val="auto"/>
          <w:sz w:val="32"/>
          <w:szCs w:val="32"/>
          <w:highlight w:val="none"/>
          <w:lang w:val="en-US" w:eastAsia="zh-CN"/>
        </w:rPr>
        <w:t>。</w:t>
      </w:r>
    </w:p>
    <w:p w14:paraId="7E9A6F9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eastAsia"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eastAsia="zh-CN"/>
        </w:rPr>
        <w:t>服务对象满意度指标：服务对象对中央财政补助经费使用情况的满意度≥90%</w:t>
      </w:r>
      <w:r>
        <w:rPr>
          <w:rFonts w:hint="default" w:ascii="Times New Roman" w:hAnsi="Times New Roman" w:eastAsia="方正仿宋_GBK" w:cs="Times New Roman"/>
          <w:b w:val="0"/>
          <w:bCs w:val="0"/>
          <w:color w:val="auto"/>
          <w:sz w:val="32"/>
          <w:szCs w:val="32"/>
          <w:highlight w:val="none"/>
          <w:lang w:val="en-US" w:eastAsia="zh-CN"/>
        </w:rPr>
        <w:t>。</w:t>
      </w:r>
    </w:p>
    <w:p w14:paraId="33E3A2A4">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bCs w:val="0"/>
          <w:kern w:val="2"/>
          <w:sz w:val="32"/>
          <w:szCs w:val="32"/>
          <w:lang w:val="en-US" w:eastAsia="zh-CN" w:bidi="ar-SA"/>
        </w:rPr>
      </w:pPr>
      <w:r>
        <w:rPr>
          <w:rFonts w:hint="default" w:ascii="Times New Roman" w:hAnsi="Times New Roman" w:eastAsia="方正黑体_GBK" w:cs="Times New Roman"/>
          <w:b w:val="0"/>
          <w:bCs w:val="0"/>
          <w:kern w:val="2"/>
          <w:sz w:val="32"/>
          <w:szCs w:val="32"/>
          <w:lang w:val="en-US" w:eastAsia="zh-CN" w:bidi="ar-SA"/>
        </w:rPr>
        <w:t>二、绩效情况分析</w:t>
      </w:r>
    </w:p>
    <w:p w14:paraId="7AF12102">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（一）资金投入情况分析</w:t>
      </w:r>
    </w:p>
    <w:p w14:paraId="2A2B53F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1.项目资金到位情况分析</w:t>
      </w:r>
    </w:p>
    <w:p w14:paraId="13F412D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2025年，</w:t>
      </w:r>
      <w:r>
        <w:rPr>
          <w:rFonts w:hint="default" w:ascii="Times New Roman" w:hAnsi="Times New Roman" w:eastAsia="方正仿宋_GBK" w:cs="Times New Roman"/>
          <w:b w:val="0"/>
          <w:bCs w:val="0"/>
          <w:color w:val="auto"/>
          <w:sz w:val="32"/>
          <w:szCs w:val="32"/>
          <w:highlight w:val="none"/>
          <w:lang w:eastAsia="zh-CN"/>
        </w:rPr>
        <w:t>中央下达云南省20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年中央</w:t>
      </w:r>
      <w:r>
        <w:rPr>
          <w:rFonts w:hint="eastAsia" w:ascii="Times New Roman" w:hAnsi="Times New Roman" w:eastAsia="方正仿宋_GBK" w:cs="Times New Roman"/>
          <w:b w:val="0"/>
          <w:bCs w:val="0"/>
          <w:color w:val="auto"/>
          <w:sz w:val="32"/>
          <w:szCs w:val="32"/>
          <w:highlight w:val="none"/>
          <w:lang w:eastAsia="zh-CN"/>
        </w:rPr>
        <w:t>农业产业发展资金</w:t>
      </w:r>
      <w:r>
        <w:rPr>
          <w:rFonts w:hint="eastAsia" w:ascii="Times New Roman" w:hAnsi="Times New Roman" w:eastAsia="方正仿宋_GBK" w:cs="Times New Roman"/>
          <w:b w:val="0"/>
          <w:bCs w:val="0"/>
          <w:color w:val="auto"/>
          <w:sz w:val="32"/>
          <w:szCs w:val="32"/>
          <w:highlight w:val="none"/>
          <w:lang w:val="en-US" w:eastAsia="zh-CN"/>
        </w:rPr>
        <w:t>166751</w:t>
      </w:r>
      <w:r>
        <w:rPr>
          <w:rFonts w:hint="default" w:ascii="Times New Roman" w:hAnsi="Times New Roman" w:eastAsia="方正仿宋_GBK" w:cs="Times New Roman"/>
          <w:b w:val="0"/>
          <w:bCs w:val="0"/>
          <w:color w:val="auto"/>
          <w:sz w:val="32"/>
          <w:szCs w:val="32"/>
          <w:highlight w:val="none"/>
          <w:lang w:eastAsia="zh-CN"/>
        </w:rPr>
        <w:t>万元，我省以《云南省财政厅关于提前下达2025年中央农业相关转移支付资金的通知》（云财农〔202</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167</w:t>
      </w:r>
      <w:r>
        <w:rPr>
          <w:rFonts w:hint="default" w:ascii="Times New Roman" w:hAnsi="Times New Roman" w:eastAsia="方正仿宋_GBK" w:cs="Times New Roman"/>
          <w:b w:val="0"/>
          <w:bCs w:val="0"/>
          <w:color w:val="auto"/>
          <w:sz w:val="32"/>
          <w:szCs w:val="32"/>
          <w:highlight w:val="none"/>
          <w:lang w:eastAsia="zh-CN"/>
        </w:rPr>
        <w:t>号）</w:t>
      </w:r>
      <w:r>
        <w:rPr>
          <w:rFonts w:hint="eastAsia" w:ascii="Times New Roman" w:hAnsi="Times New Roman" w:eastAsia="方正仿宋_GBK" w:cs="Times New Roman"/>
          <w:b w:val="0"/>
          <w:bCs w:val="0"/>
          <w:color w:val="auto"/>
          <w:sz w:val="32"/>
          <w:szCs w:val="32"/>
          <w:highlight w:val="none"/>
          <w:lang w:eastAsia="zh-CN"/>
        </w:rPr>
        <w:t>、</w:t>
      </w:r>
      <w:bookmarkStart w:id="0" w:name="_GoBack"/>
      <w:bookmarkEnd w:id="0"/>
      <w:r>
        <w:rPr>
          <w:rFonts w:hint="default" w:ascii="Times New Roman" w:hAnsi="Times New Roman" w:eastAsia="方正仿宋_GBK" w:cs="Times New Roman"/>
          <w:b w:val="0"/>
          <w:bCs w:val="0"/>
          <w:color w:val="auto"/>
          <w:sz w:val="32"/>
          <w:szCs w:val="32"/>
          <w:highlight w:val="none"/>
          <w:lang w:eastAsia="zh-CN"/>
        </w:rPr>
        <w:t>《云南省财政厅关于下达中央</w:t>
      </w:r>
      <w:r>
        <w:rPr>
          <w:rFonts w:hint="eastAsia" w:ascii="Times New Roman" w:hAnsi="Times New Roman" w:eastAsia="方正仿宋_GBK" w:cs="Times New Roman"/>
          <w:b w:val="0"/>
          <w:bCs w:val="0"/>
          <w:color w:val="auto"/>
          <w:sz w:val="32"/>
          <w:szCs w:val="32"/>
          <w:highlight w:val="none"/>
          <w:lang w:eastAsia="zh-CN"/>
        </w:rPr>
        <w:t>农业产业发展</w:t>
      </w:r>
      <w:r>
        <w:rPr>
          <w:rFonts w:hint="default" w:ascii="Times New Roman" w:hAnsi="Times New Roman" w:eastAsia="方正仿宋_GBK" w:cs="Times New Roman"/>
          <w:b w:val="0"/>
          <w:bCs w:val="0"/>
          <w:color w:val="auto"/>
          <w:sz w:val="32"/>
          <w:szCs w:val="32"/>
          <w:highlight w:val="none"/>
          <w:lang w:eastAsia="zh-CN"/>
        </w:rPr>
        <w:t>资金（第二批）的通知》（</w:t>
      </w:r>
      <w:r>
        <w:rPr>
          <w:rFonts w:hint="eastAsia" w:ascii="Times New Roman" w:hAnsi="Times New Roman" w:eastAsia="方正仿宋_GBK" w:cs="Times New Roman"/>
          <w:b w:val="0"/>
          <w:bCs w:val="0"/>
          <w:color w:val="auto"/>
          <w:sz w:val="32"/>
          <w:szCs w:val="32"/>
          <w:highlight w:val="none"/>
          <w:lang w:eastAsia="zh-CN"/>
        </w:rPr>
        <w:t>云财农〔2025〕56号</w:t>
      </w:r>
      <w:r>
        <w:rPr>
          <w:rFonts w:hint="default" w:ascii="Times New Roman" w:hAnsi="Times New Roman" w:eastAsia="方正仿宋_GBK" w:cs="Times New Roman"/>
          <w:b w:val="0"/>
          <w:bCs w:val="0"/>
          <w:color w:val="auto"/>
          <w:sz w:val="32"/>
          <w:szCs w:val="32"/>
          <w:highlight w:val="none"/>
          <w:lang w:eastAsia="zh-CN"/>
        </w:rPr>
        <w:t>），将中央资金</w:t>
      </w:r>
      <w:r>
        <w:rPr>
          <w:rFonts w:hint="eastAsia" w:ascii="Times New Roman" w:hAnsi="Times New Roman" w:eastAsia="方正仿宋_GBK" w:cs="Times New Roman"/>
          <w:b w:val="0"/>
          <w:bCs w:val="0"/>
          <w:color w:val="auto"/>
          <w:sz w:val="32"/>
          <w:szCs w:val="32"/>
          <w:highlight w:val="none"/>
          <w:lang w:val="en-US" w:eastAsia="zh-CN"/>
        </w:rPr>
        <w:t>166751</w:t>
      </w:r>
      <w:r>
        <w:rPr>
          <w:rFonts w:hint="default" w:ascii="Times New Roman" w:hAnsi="Times New Roman" w:eastAsia="方正仿宋_GBK" w:cs="Times New Roman"/>
          <w:b w:val="0"/>
          <w:bCs w:val="0"/>
          <w:color w:val="auto"/>
          <w:sz w:val="32"/>
          <w:szCs w:val="32"/>
          <w:highlight w:val="none"/>
          <w:lang w:eastAsia="zh-CN"/>
        </w:rPr>
        <w:t>万元，全部下达至各地，资金</w:t>
      </w:r>
      <w:r>
        <w:rPr>
          <w:rFonts w:hint="default" w:ascii="Times New Roman" w:hAnsi="Times New Roman" w:eastAsia="方正仿宋_GBK" w:cs="Times New Roman"/>
          <w:b w:val="0"/>
          <w:bCs w:val="0"/>
          <w:color w:val="auto"/>
          <w:sz w:val="32"/>
          <w:szCs w:val="32"/>
          <w:highlight w:val="none"/>
          <w:lang w:val="en-US" w:eastAsia="zh-CN"/>
        </w:rPr>
        <w:t>到位率100%</w:t>
      </w:r>
      <w:r>
        <w:rPr>
          <w:rFonts w:hint="default" w:ascii="Times New Roman" w:hAnsi="Times New Roman" w:eastAsia="方正仿宋_GBK" w:cs="Times New Roman"/>
          <w:b w:val="0"/>
          <w:bCs w:val="0"/>
          <w:color w:val="auto"/>
          <w:sz w:val="32"/>
          <w:szCs w:val="32"/>
          <w:highlight w:val="none"/>
          <w:lang w:eastAsia="zh-CN"/>
        </w:rPr>
        <w:t>。</w:t>
      </w:r>
    </w:p>
    <w:p w14:paraId="7806557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val="en-US" w:eastAsia="zh-CN"/>
        </w:rPr>
        <w:t>2.项目资金执行情况分析</w:t>
      </w:r>
    </w:p>
    <w:p w14:paraId="6A3FD5F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color w:val="auto"/>
          <w:sz w:val="32"/>
          <w:szCs w:val="32"/>
          <w:highlight w:val="none"/>
          <w:lang w:eastAsia="zh-CN"/>
        </w:rPr>
      </w:pPr>
      <w:r>
        <w:rPr>
          <w:rFonts w:hint="eastAsia" w:ascii="Times New Roman" w:hAnsi="Times New Roman" w:eastAsia="方正仿宋_GBK" w:cs="Times New Roman"/>
          <w:bCs/>
          <w:color w:val="auto"/>
          <w:sz w:val="32"/>
          <w:szCs w:val="32"/>
          <w:highlight w:val="none"/>
          <w:lang w:val="en-US" w:eastAsia="zh-CN"/>
        </w:rPr>
        <w:t>根据转移支付平台统计数据显示，</w:t>
      </w:r>
      <w:r>
        <w:rPr>
          <w:rFonts w:hint="default" w:ascii="Times New Roman" w:hAnsi="Times New Roman" w:eastAsia="方正仿宋_GBK" w:cs="Times New Roman"/>
          <w:bCs/>
          <w:color w:val="auto"/>
          <w:sz w:val="32"/>
          <w:szCs w:val="32"/>
          <w:highlight w:val="none"/>
        </w:rPr>
        <w:t>截</w:t>
      </w:r>
      <w:r>
        <w:rPr>
          <w:rFonts w:hint="default" w:ascii="Times New Roman" w:hAnsi="Times New Roman" w:eastAsia="方正仿宋_GBK" w:cs="Times New Roman"/>
          <w:bCs/>
          <w:color w:val="auto"/>
          <w:sz w:val="32"/>
          <w:szCs w:val="32"/>
          <w:highlight w:val="none"/>
          <w:lang w:eastAsia="zh-CN"/>
        </w:rPr>
        <w:t>至绩效评价日</w:t>
      </w:r>
      <w:r>
        <w:rPr>
          <w:rFonts w:hint="default" w:ascii="Times New Roman" w:hAnsi="Times New Roman" w:eastAsia="方正仿宋_GBK" w:cs="Times New Roman"/>
          <w:bCs/>
          <w:color w:val="auto"/>
          <w:sz w:val="32"/>
          <w:szCs w:val="32"/>
          <w:highlight w:val="none"/>
        </w:rPr>
        <w:t>，我省</w:t>
      </w:r>
      <w:r>
        <w:rPr>
          <w:rFonts w:hint="eastAsia" w:ascii="Times New Roman" w:hAnsi="Times New Roman" w:eastAsia="方正仿宋_GBK" w:cs="Times New Roman"/>
          <w:bCs/>
          <w:color w:val="auto"/>
          <w:sz w:val="32"/>
          <w:szCs w:val="32"/>
          <w:highlight w:val="none"/>
          <w:lang w:eastAsia="zh-CN"/>
        </w:rPr>
        <w:t>农业产业发展资金</w:t>
      </w:r>
      <w:r>
        <w:rPr>
          <w:rFonts w:hint="default" w:ascii="Times New Roman" w:hAnsi="Times New Roman" w:eastAsia="方正仿宋_GBK" w:cs="Times New Roman"/>
          <w:bCs/>
          <w:color w:val="auto"/>
          <w:sz w:val="32"/>
          <w:szCs w:val="32"/>
          <w:highlight w:val="none"/>
          <w:lang w:eastAsia="zh-CN"/>
        </w:rPr>
        <w:t>支出</w:t>
      </w:r>
      <w:r>
        <w:rPr>
          <w:rFonts w:hint="eastAsia" w:ascii="Times New Roman" w:hAnsi="Times New Roman" w:eastAsia="方正仿宋_GBK" w:cs="Times New Roman"/>
          <w:b w:val="0"/>
          <w:bCs w:val="0"/>
          <w:i w:val="0"/>
          <w:color w:val="auto"/>
          <w:kern w:val="0"/>
          <w:sz w:val="32"/>
          <w:szCs w:val="32"/>
          <w:highlight w:val="none"/>
          <w:u w:val="none"/>
          <w:lang w:val="en-US" w:eastAsia="zh-CN" w:bidi="ar"/>
        </w:rPr>
        <w:t>84405.04</w:t>
      </w:r>
      <w:r>
        <w:rPr>
          <w:rFonts w:hint="default" w:ascii="Times New Roman" w:hAnsi="Times New Roman" w:eastAsia="方正仿宋_GBK" w:cs="Times New Roman"/>
          <w:bCs/>
          <w:color w:val="auto"/>
          <w:sz w:val="32"/>
          <w:szCs w:val="32"/>
          <w:highlight w:val="none"/>
          <w:lang w:val="en-US" w:eastAsia="zh-CN"/>
        </w:rPr>
        <w:t>万元，</w:t>
      </w:r>
      <w:r>
        <w:rPr>
          <w:rFonts w:hint="default" w:ascii="Times New Roman" w:hAnsi="Times New Roman" w:eastAsia="方正仿宋_GBK" w:cs="Times New Roman"/>
          <w:bCs/>
          <w:color w:val="auto"/>
          <w:sz w:val="32"/>
          <w:szCs w:val="32"/>
          <w:highlight w:val="none"/>
          <w:lang w:eastAsia="zh-CN"/>
        </w:rPr>
        <w:t>执行</w:t>
      </w:r>
      <w:r>
        <w:rPr>
          <w:rFonts w:hint="default" w:ascii="Times New Roman" w:hAnsi="Times New Roman" w:eastAsia="方正仿宋_GBK" w:cs="Times New Roman"/>
          <w:bCs/>
          <w:color w:val="auto"/>
          <w:sz w:val="32"/>
          <w:szCs w:val="32"/>
          <w:highlight w:val="none"/>
        </w:rPr>
        <w:t>率</w:t>
      </w:r>
      <w:r>
        <w:rPr>
          <w:rFonts w:hint="eastAsia" w:ascii="Times New Roman" w:hAnsi="Times New Roman" w:eastAsia="方正仿宋_GBK" w:cs="Times New Roman"/>
          <w:bCs/>
          <w:color w:val="auto"/>
          <w:sz w:val="32"/>
          <w:szCs w:val="32"/>
          <w:highlight w:val="none"/>
          <w:lang w:val="en-US" w:eastAsia="zh-CN"/>
        </w:rPr>
        <w:t>50.62</w:t>
      </w:r>
      <w:r>
        <w:rPr>
          <w:rFonts w:hint="default" w:ascii="Times New Roman" w:hAnsi="Times New Roman" w:eastAsia="方正仿宋_GBK" w:cs="Times New Roman"/>
          <w:bCs/>
          <w:color w:val="auto"/>
          <w:sz w:val="32"/>
          <w:szCs w:val="32"/>
          <w:highlight w:val="none"/>
          <w:lang w:val="en-US" w:eastAsia="zh-CN"/>
        </w:rPr>
        <w:t>%</w:t>
      </w:r>
      <w:r>
        <w:rPr>
          <w:rFonts w:hint="default" w:ascii="Times New Roman" w:hAnsi="Times New Roman" w:eastAsia="方正仿宋_GBK" w:cs="Times New Roman"/>
          <w:bCs/>
          <w:color w:val="auto"/>
          <w:sz w:val="32"/>
          <w:szCs w:val="32"/>
          <w:highlight w:val="none"/>
          <w:lang w:eastAsia="zh-CN"/>
        </w:rPr>
        <w:t>。各项目</w:t>
      </w:r>
      <w:r>
        <w:rPr>
          <w:rFonts w:hint="default" w:ascii="Times New Roman" w:hAnsi="Times New Roman" w:eastAsia="方正仿宋_GBK" w:cs="Times New Roman"/>
          <w:bCs/>
          <w:color w:val="auto"/>
          <w:sz w:val="32"/>
          <w:szCs w:val="32"/>
          <w:highlight w:val="none"/>
        </w:rPr>
        <w:t>资金</w:t>
      </w:r>
      <w:r>
        <w:rPr>
          <w:rFonts w:hint="default" w:ascii="Times New Roman" w:hAnsi="Times New Roman" w:eastAsia="方正仿宋_GBK" w:cs="Times New Roman"/>
          <w:bCs/>
          <w:color w:val="auto"/>
          <w:sz w:val="32"/>
          <w:szCs w:val="32"/>
          <w:highlight w:val="none"/>
          <w:lang w:eastAsia="zh-CN"/>
        </w:rPr>
        <w:t>执行情况见下表。</w:t>
      </w:r>
    </w:p>
    <w:p w14:paraId="4E69012F">
      <w:pPr>
        <w:keepNext w:val="0"/>
        <w:keepLines w:val="0"/>
        <w:pageBreakBefore w:val="0"/>
        <w:widowControl w:val="0"/>
        <w:kinsoku/>
        <w:wordWrap/>
        <w:overflowPunct/>
        <w:topLinePunct w:val="0"/>
        <w:autoSpaceDE/>
        <w:autoSpaceDN/>
        <w:bidi w:val="0"/>
        <w:adjustRightInd/>
        <w:snapToGrid/>
        <w:spacing w:line="600" w:lineRule="exact"/>
        <w:ind w:left="0" w:right="0" w:rightChars="0"/>
        <w:jc w:val="center"/>
        <w:textAlignment w:val="auto"/>
        <w:outlineLvl w:val="9"/>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云南省2025年度中央</w:t>
      </w:r>
      <w:r>
        <w:rPr>
          <w:rFonts w:hint="eastAsia" w:ascii="Times New Roman" w:hAnsi="Times New Roman" w:eastAsia="黑体" w:cs="Times New Roman"/>
          <w:b w:val="0"/>
          <w:bCs w:val="0"/>
          <w:color w:val="auto"/>
          <w:sz w:val="28"/>
          <w:szCs w:val="28"/>
          <w:highlight w:val="none"/>
          <w:lang w:val="en-US" w:eastAsia="zh-CN"/>
        </w:rPr>
        <w:t>农业产业发展资金</w:t>
      </w:r>
      <w:r>
        <w:rPr>
          <w:rFonts w:hint="default" w:ascii="Times New Roman" w:hAnsi="Times New Roman" w:eastAsia="黑体" w:cs="Times New Roman"/>
          <w:b w:val="0"/>
          <w:bCs w:val="0"/>
          <w:color w:val="auto"/>
          <w:sz w:val="28"/>
          <w:szCs w:val="28"/>
          <w:highlight w:val="none"/>
          <w:lang w:val="en-US" w:eastAsia="zh-CN"/>
        </w:rPr>
        <w:t>使用情况表</w:t>
      </w:r>
    </w:p>
    <w:p w14:paraId="6F13F46F">
      <w:pPr>
        <w:keepNext w:val="0"/>
        <w:keepLines w:val="0"/>
        <w:pageBreakBefore w:val="0"/>
        <w:widowControl w:val="0"/>
        <w:kinsoku/>
        <w:wordWrap/>
        <w:overflowPunct/>
        <w:topLinePunct w:val="0"/>
        <w:autoSpaceDE/>
        <w:autoSpaceDN/>
        <w:bidi w:val="0"/>
        <w:adjustRightInd/>
        <w:snapToGrid/>
        <w:spacing w:line="600" w:lineRule="exact"/>
        <w:ind w:left="0" w:firstLine="7200" w:firstLineChars="3000"/>
        <w:textAlignment w:val="auto"/>
        <w:rPr>
          <w:rFonts w:hint="default"/>
          <w:lang w:val="en-US" w:eastAsia="zh-CN"/>
        </w:rPr>
      </w:pPr>
      <w:r>
        <w:rPr>
          <w:rFonts w:hint="default" w:ascii="Times New Roman" w:hAnsi="Times New Roman" w:eastAsia="方正仿宋_GBK" w:cs="Times New Roman"/>
          <w:b w:val="0"/>
          <w:bCs w:val="0"/>
          <w:color w:val="auto"/>
          <w:sz w:val="24"/>
          <w:szCs w:val="24"/>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eastAsia="zh-CN"/>
        </w:rPr>
        <w:t>单位：万元</w:t>
      </w:r>
    </w:p>
    <w:tbl>
      <w:tblPr>
        <w:tblStyle w:val="7"/>
        <w:tblpPr w:leftFromText="180" w:rightFromText="180" w:vertAnchor="text" w:horzAnchor="page" w:tblpX="1495" w:tblpY="591"/>
        <w:tblOverlap w:val="never"/>
        <w:tblW w:w="8930" w:type="dxa"/>
        <w:tblInd w:w="0" w:type="dxa"/>
        <w:tblLayout w:type="fixed"/>
        <w:tblCellMar>
          <w:top w:w="0" w:type="dxa"/>
          <w:left w:w="0" w:type="dxa"/>
          <w:bottom w:w="0" w:type="dxa"/>
          <w:right w:w="0" w:type="dxa"/>
        </w:tblCellMar>
      </w:tblPr>
      <w:tblGrid>
        <w:gridCol w:w="704"/>
        <w:gridCol w:w="3292"/>
        <w:gridCol w:w="2373"/>
        <w:gridCol w:w="1479"/>
        <w:gridCol w:w="1082"/>
      </w:tblGrid>
      <w:tr w14:paraId="0F078135">
        <w:tblPrEx>
          <w:tblCellMar>
            <w:top w:w="0" w:type="dxa"/>
            <w:left w:w="0" w:type="dxa"/>
            <w:bottom w:w="0" w:type="dxa"/>
            <w:right w:w="0" w:type="dxa"/>
          </w:tblCellMar>
        </w:tblPrEx>
        <w:trPr>
          <w:trHeight w:val="1210"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026DB19">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序号</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471F12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项目资金名称</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06E77E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b/>
                <w:i w:val="0"/>
                <w:color w:val="auto"/>
                <w:kern w:val="0"/>
                <w:sz w:val="24"/>
                <w:szCs w:val="24"/>
                <w:highlight w:val="none"/>
                <w:u w:val="none"/>
                <w:lang w:val="en-US" w:eastAsia="zh-CN" w:bidi="ar"/>
              </w:rPr>
              <w:t>省级下达金额</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078CA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i w:val="0"/>
                <w:color w:val="auto"/>
                <w:kern w:val="0"/>
                <w:sz w:val="24"/>
                <w:szCs w:val="24"/>
                <w:highlight w:val="none"/>
                <w:u w:val="none"/>
                <w:lang w:val="en-US" w:eastAsia="zh-CN" w:bidi="ar"/>
              </w:rPr>
              <w:t>资金支出金额</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F86DA5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i w:val="0"/>
                <w:color w:val="auto"/>
                <w:kern w:val="0"/>
                <w:sz w:val="24"/>
                <w:szCs w:val="24"/>
                <w:highlight w:val="none"/>
                <w:u w:val="none"/>
                <w:lang w:val="en-US" w:eastAsia="zh-CN" w:bidi="ar"/>
              </w:rPr>
              <w:t>执行率</w:t>
            </w:r>
          </w:p>
        </w:tc>
      </w:tr>
      <w:tr w14:paraId="5CC1C884">
        <w:tblPrEx>
          <w:tblCellMar>
            <w:top w:w="0" w:type="dxa"/>
            <w:left w:w="0" w:type="dxa"/>
            <w:bottom w:w="0" w:type="dxa"/>
            <w:right w:w="0" w:type="dxa"/>
          </w:tblCellMar>
        </w:tblPrEx>
        <w:trPr>
          <w:trHeight w:val="405"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CE65B5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19F4600">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农机购置与应用补贴</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4E613E5">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lang w:val="en-US" w:eastAsia="zh-CN"/>
              </w:rPr>
            </w:pPr>
            <w:r>
              <w:rPr>
                <w:rFonts w:hint="default" w:ascii="Times New Roman" w:hAnsi="Times New Roman" w:eastAsia="方正仿宋_GBK" w:cs="Times New Roman"/>
                <w:i w:val="0"/>
                <w:color w:val="auto"/>
                <w:kern w:val="0"/>
                <w:sz w:val="24"/>
                <w:szCs w:val="24"/>
                <w:highlight w:val="none"/>
                <w:u w:val="none"/>
                <w:lang w:val="en-US" w:eastAsia="zh-CN" w:bidi="ar"/>
              </w:rPr>
              <w:t>53096</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F4534F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51860</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59626C9">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97.67%</w:t>
            </w:r>
          </w:p>
        </w:tc>
      </w:tr>
      <w:tr w14:paraId="44526CF2">
        <w:tblPrEx>
          <w:tblCellMar>
            <w:top w:w="0" w:type="dxa"/>
            <w:left w:w="0" w:type="dxa"/>
            <w:bottom w:w="0" w:type="dxa"/>
            <w:right w:w="0" w:type="dxa"/>
          </w:tblCellMar>
        </w:tblPrEx>
        <w:trPr>
          <w:trHeight w:val="461"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558323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E4FFC07">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种业发展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资源保护与性能测定</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644001F">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1755</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9F17BC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eastAsia" w:ascii="Times New Roman" w:hAnsi="Times New Roman" w:cs="Times New Roman" w:eastAsiaTheme="minorEastAsia"/>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1748.</w:t>
            </w:r>
            <w:r>
              <w:rPr>
                <w:rFonts w:hint="eastAsia" w:ascii="Times New Roman" w:hAnsi="Times New Roman" w:cs="Times New Roman"/>
                <w:sz w:val="24"/>
                <w:szCs w:val="24"/>
                <w:lang w:val="en-US" w:eastAsia="zh-CN"/>
              </w:rPr>
              <w:t>5</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2E94B69">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99.63%</w:t>
            </w:r>
          </w:p>
        </w:tc>
      </w:tr>
      <w:tr w14:paraId="769838F8">
        <w:tblPrEx>
          <w:tblCellMar>
            <w:top w:w="0" w:type="dxa"/>
            <w:left w:w="0" w:type="dxa"/>
            <w:bottom w:w="0" w:type="dxa"/>
            <w:right w:w="0" w:type="dxa"/>
          </w:tblCellMar>
        </w:tblPrEx>
        <w:trPr>
          <w:trHeight w:val="443"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014F70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467637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良种良法技术推广</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糖料蔗</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E9B91F8">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49900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FE5945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3669.4</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DEA31B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7.35%</w:t>
            </w:r>
          </w:p>
        </w:tc>
      </w:tr>
      <w:tr w14:paraId="009332BE">
        <w:tblPrEx>
          <w:tblCellMar>
            <w:top w:w="0" w:type="dxa"/>
            <w:left w:w="0" w:type="dxa"/>
            <w:bottom w:w="0" w:type="dxa"/>
            <w:right w:w="0" w:type="dxa"/>
          </w:tblCellMar>
        </w:tblPrEx>
        <w:trPr>
          <w:trHeight w:val="50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87BDB6D">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6443B3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良种良法技术推广</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天然橡胶</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61654B9">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7365</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D9D1EE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5365.7</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5FB499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72.85%</w:t>
            </w:r>
          </w:p>
        </w:tc>
      </w:tr>
      <w:tr w14:paraId="5BD75597">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B23C7E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sz w:val="24"/>
                <w:szCs w:val="24"/>
                <w:highlight w:val="none"/>
                <w:u w:val="none"/>
                <w:lang w:eastAsia="zh-CN"/>
              </w:rPr>
            </w:pPr>
            <w:r>
              <w:rPr>
                <w:rFonts w:hint="default" w:ascii="Times New Roman" w:hAnsi="Times New Roman" w:eastAsia="方正仿宋_GBK" w:cs="Times New Roman"/>
                <w:i w:val="0"/>
                <w:color w:val="auto"/>
                <w:kern w:val="0"/>
                <w:sz w:val="24"/>
                <w:szCs w:val="24"/>
                <w:highlight w:val="none"/>
                <w:u w:val="none"/>
                <w:lang w:val="en-US" w:eastAsia="zh-CN" w:bidi="ar"/>
              </w:rPr>
              <w:t>5</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20D392E">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产业融合发展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现代农业产业园</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370D2C8">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10000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9F8E25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8791.7</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F6BAD4B">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cs="Times New Roman"/>
                <w:sz w:val="24"/>
                <w:szCs w:val="24"/>
                <w:lang w:val="en-US" w:eastAsia="zh-CN"/>
              </w:rPr>
            </w:pPr>
            <w:r>
              <w:rPr>
                <w:rFonts w:hint="default" w:ascii="Times New Roman" w:hAnsi="Times New Roman" w:cs="Times New Roman"/>
                <w:sz w:val="24"/>
                <w:szCs w:val="24"/>
              </w:rPr>
              <w:t>87.92%</w:t>
            </w:r>
          </w:p>
        </w:tc>
      </w:tr>
      <w:tr w14:paraId="116BCA55">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FA71DC4">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lang w:val="en-US" w:eastAsia="zh-CN"/>
              </w:rPr>
            </w:pPr>
            <w:r>
              <w:rPr>
                <w:rFonts w:hint="eastAsia" w:ascii="Times New Roman" w:hAnsi="Times New Roman" w:eastAsia="方正仿宋_GBK" w:cs="Times New Roman"/>
                <w:i w:val="0"/>
                <w:color w:val="auto"/>
                <w:kern w:val="0"/>
                <w:sz w:val="24"/>
                <w:szCs w:val="24"/>
                <w:highlight w:val="none"/>
                <w:u w:val="none"/>
                <w:lang w:val="en-US" w:eastAsia="zh-CN" w:bidi="ar"/>
              </w:rPr>
              <w:t>6</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AC54683">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产业融合发展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优势特色产业集群</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52CACEF">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16000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67C6A2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3675.59</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6D8F82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22.97%</w:t>
            </w:r>
          </w:p>
        </w:tc>
      </w:tr>
      <w:tr w14:paraId="78E74D09">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6E664A8">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7</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FDE390F">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产业融合发展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农业产业强镇</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3273E75">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4200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3A55AC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1238.24</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076E02B">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29.48%</w:t>
            </w:r>
          </w:p>
        </w:tc>
      </w:tr>
      <w:tr w14:paraId="41858C44">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133699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8</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C4E4583">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奶业生产能力提升整县推进</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E0F5BC1">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2000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469C08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0</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87CD42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0%</w:t>
            </w:r>
          </w:p>
        </w:tc>
      </w:tr>
      <w:tr w14:paraId="4E5DDEA4">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6B83B8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02AF36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优质高效苜蓿基地</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3F973A1">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586</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3445C3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0</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102449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0%</w:t>
            </w:r>
          </w:p>
        </w:tc>
      </w:tr>
      <w:tr w14:paraId="6E8D6C5F">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1505FF3">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10</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9EF812E">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粮改饲</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E19B7A">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8548</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B559A9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color w:val="auto"/>
                <w:sz w:val="24"/>
                <w:szCs w:val="24"/>
              </w:rPr>
              <w:t>1965</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B2767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color w:val="auto"/>
                <w:sz w:val="24"/>
                <w:szCs w:val="24"/>
              </w:rPr>
              <w:t>22.99%</w:t>
            </w:r>
          </w:p>
        </w:tc>
      </w:tr>
      <w:tr w14:paraId="256E04AB">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E9FC46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11</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9F67A98">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（肉牛肉羊增量提质行动）</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1ACA740">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4555</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6786A9B">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color w:val="auto"/>
                <w:sz w:val="24"/>
                <w:szCs w:val="24"/>
              </w:rPr>
              <w:t>1309</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B13401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color w:val="auto"/>
                <w:sz w:val="24"/>
                <w:szCs w:val="24"/>
              </w:rPr>
              <w:t>28.74%</w:t>
            </w:r>
          </w:p>
        </w:tc>
      </w:tr>
      <w:tr w14:paraId="5F9E825C">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A55D3E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12</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7EC217E">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牧区良种补贴</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DAAE7F2">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2460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1B7D90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color w:val="auto"/>
                <w:sz w:val="24"/>
                <w:szCs w:val="24"/>
              </w:rPr>
              <w:t>763</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5CD486B">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color w:val="auto"/>
                <w:sz w:val="24"/>
                <w:szCs w:val="24"/>
              </w:rPr>
              <w:t>31.02%</w:t>
            </w:r>
          </w:p>
        </w:tc>
      </w:tr>
      <w:tr w14:paraId="7038B542">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775B288">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13</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26D9DC3">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畜牧业发展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蜂业质量提升示范</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FEFFEE6">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E60A54D">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color w:val="auto"/>
                <w:sz w:val="24"/>
                <w:szCs w:val="24"/>
              </w:rPr>
              <w:t>87</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C50911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color w:val="auto"/>
                <w:sz w:val="24"/>
                <w:szCs w:val="24"/>
              </w:rPr>
              <w:t>29.00%</w:t>
            </w:r>
          </w:p>
        </w:tc>
      </w:tr>
      <w:tr w14:paraId="62F0EE97">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678931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14</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87BDBA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渔业发展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渔业绿色循环发展</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6704EF9">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7401B0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3500</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E77288">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70.00%</w:t>
            </w:r>
          </w:p>
        </w:tc>
      </w:tr>
      <w:tr w14:paraId="75B974EA">
        <w:tblPrEx>
          <w:tblCellMar>
            <w:top w:w="0" w:type="dxa"/>
            <w:left w:w="0" w:type="dxa"/>
            <w:bottom w:w="0" w:type="dxa"/>
            <w:right w:w="0" w:type="dxa"/>
          </w:tblCellMar>
        </w:tblPrEx>
        <w:trPr>
          <w:trHeight w:val="518" w:hRule="atLeast"/>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049602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BE1004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渔业发展</w:t>
            </w:r>
            <w:r>
              <w:rPr>
                <w:rFonts w:hint="eastAsia" w:ascii="Times New Roman" w:hAnsi="Times New Roman" w:eastAsia="方正仿宋_GBK" w:cs="Times New Roman"/>
                <w:i w:val="0"/>
                <w:color w:val="auto"/>
                <w:kern w:val="0"/>
                <w:sz w:val="24"/>
                <w:szCs w:val="24"/>
                <w:highlight w:val="none"/>
                <w:u w:val="none"/>
                <w:lang w:val="en-US" w:eastAsia="zh-CN" w:bidi="ar"/>
              </w:rPr>
              <w:t>（</w:t>
            </w:r>
            <w:r>
              <w:rPr>
                <w:rFonts w:hint="default" w:ascii="Times New Roman" w:hAnsi="Times New Roman" w:eastAsia="方正仿宋_GBK" w:cs="Times New Roman"/>
                <w:i w:val="0"/>
                <w:color w:val="auto"/>
                <w:kern w:val="0"/>
                <w:sz w:val="24"/>
                <w:szCs w:val="24"/>
                <w:highlight w:val="none"/>
                <w:u w:val="none"/>
                <w:lang w:val="en-US" w:eastAsia="zh-CN" w:bidi="ar"/>
              </w:rPr>
              <w:t>现代渔业装备设施</w:t>
            </w:r>
            <w:r>
              <w:rPr>
                <w:rFonts w:hint="eastAsia" w:ascii="Times New Roman" w:hAnsi="Times New Roman" w:eastAsia="方正仿宋_GBK" w:cs="Times New Roman"/>
                <w:i w:val="0"/>
                <w:color w:val="auto"/>
                <w:kern w:val="0"/>
                <w:sz w:val="24"/>
                <w:szCs w:val="24"/>
                <w:highlight w:val="none"/>
                <w:u w:val="none"/>
                <w:lang w:val="en-US" w:eastAsia="zh-CN" w:bidi="ar"/>
              </w:rPr>
              <w:t>）</w:t>
            </w:r>
          </w:p>
        </w:tc>
        <w:tc>
          <w:tcPr>
            <w:tcW w:w="237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0EBFD9A">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986</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A9A996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431.88</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5B8E703">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cs="Times New Roman"/>
                <w:sz w:val="24"/>
                <w:szCs w:val="24"/>
              </w:rPr>
              <w:t>43.80%</w:t>
            </w:r>
          </w:p>
        </w:tc>
      </w:tr>
    </w:tbl>
    <w:p w14:paraId="2CBED68E">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（二）资金管理情况分析</w:t>
      </w:r>
    </w:p>
    <w:p w14:paraId="26DF793D">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云南省</w:t>
      </w:r>
      <w:r>
        <w:rPr>
          <w:rFonts w:hint="default" w:ascii="Times New Roman" w:hAnsi="Times New Roman" w:eastAsia="方正仿宋_GBK" w:cs="Times New Roman"/>
          <w:color w:val="auto"/>
          <w:sz w:val="32"/>
          <w:szCs w:val="32"/>
          <w:highlight w:val="none"/>
        </w:rPr>
        <w:t>严格按照《财政部 农业农村部关于印发农业相关转移支付资金管理办法的通知》（财农〔20</w:t>
      </w:r>
      <w:r>
        <w:rPr>
          <w:rFonts w:hint="default" w:ascii="Times New Roman" w:hAnsi="Times New Roman" w:eastAsia="方正仿宋_GBK" w:cs="Times New Roman"/>
          <w:color w:val="auto"/>
          <w:sz w:val="32"/>
          <w:szCs w:val="32"/>
          <w:highlight w:val="none"/>
          <w:lang w:val="en-US" w:eastAsia="zh-CN"/>
        </w:rPr>
        <w:t>23</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val="en-US" w:eastAsia="zh-CN"/>
        </w:rPr>
        <w:t>1</w:t>
      </w:r>
      <w:r>
        <w:rPr>
          <w:rFonts w:hint="default" w:ascii="Times New Roman" w:hAnsi="Times New Roman" w:eastAsia="方正仿宋_GBK" w:cs="Times New Roman"/>
          <w:color w:val="auto"/>
          <w:sz w:val="32"/>
          <w:szCs w:val="32"/>
          <w:highlight w:val="none"/>
        </w:rPr>
        <w:t>1号）</w:t>
      </w:r>
      <w:r>
        <w:rPr>
          <w:rFonts w:hint="default" w:ascii="Times New Roman" w:hAnsi="Times New Roman" w:eastAsia="方正仿宋_GBK" w:cs="Times New Roman"/>
          <w:color w:val="auto"/>
          <w:sz w:val="32"/>
          <w:szCs w:val="32"/>
          <w:highlight w:val="none"/>
          <w:lang w:eastAsia="zh-CN"/>
        </w:rPr>
        <w:t>和《云南省财政厅</w:t>
      </w:r>
      <w:r>
        <w:rPr>
          <w:rFonts w:hint="default" w:ascii="Times New Roman" w:hAnsi="Times New Roman" w:eastAsia="方正仿宋_GBK" w:cs="Times New Roman"/>
          <w:color w:val="auto"/>
          <w:sz w:val="32"/>
          <w:szCs w:val="32"/>
          <w:highlight w:val="none"/>
          <w:lang w:val="en-US" w:eastAsia="zh-CN"/>
        </w:rPr>
        <w:t xml:space="preserve"> 云南省农业农村厅关于印发云南省中央农业相关转移支付资金管理实施细则的通知</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云</w:t>
      </w:r>
      <w:r>
        <w:rPr>
          <w:rFonts w:hint="default" w:ascii="Times New Roman" w:hAnsi="Times New Roman" w:eastAsia="方正仿宋_GBK" w:cs="Times New Roman"/>
          <w:color w:val="auto"/>
          <w:sz w:val="32"/>
          <w:szCs w:val="32"/>
          <w:highlight w:val="none"/>
        </w:rPr>
        <w:t>财</w:t>
      </w:r>
      <w:r>
        <w:rPr>
          <w:rFonts w:hint="default" w:ascii="Times New Roman" w:hAnsi="Times New Roman" w:eastAsia="方正仿宋_GBK" w:cs="Times New Roman"/>
          <w:color w:val="auto"/>
          <w:sz w:val="32"/>
          <w:szCs w:val="32"/>
          <w:highlight w:val="none"/>
          <w:lang w:eastAsia="zh-CN"/>
        </w:rPr>
        <w:t>规</w:t>
      </w:r>
      <w:r>
        <w:rPr>
          <w:rFonts w:hint="default" w:ascii="Times New Roman" w:hAnsi="Times New Roman" w:eastAsia="方正仿宋_GBK" w:cs="Times New Roman"/>
          <w:color w:val="auto"/>
          <w:sz w:val="32"/>
          <w:szCs w:val="32"/>
          <w:highlight w:val="none"/>
        </w:rPr>
        <w:t>〔20</w:t>
      </w:r>
      <w:r>
        <w:rPr>
          <w:rFonts w:hint="default"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val="en-US" w:eastAsia="zh-CN"/>
        </w:rPr>
        <w:t>13</w:t>
      </w:r>
      <w:r>
        <w:rPr>
          <w:rFonts w:hint="default" w:ascii="Times New Roman" w:hAnsi="Times New Roman" w:eastAsia="方正仿宋_GBK" w:cs="Times New Roman"/>
          <w:color w:val="auto"/>
          <w:sz w:val="32"/>
          <w:szCs w:val="32"/>
          <w:highlight w:val="none"/>
        </w:rPr>
        <w:t>号）</w:t>
      </w:r>
      <w:r>
        <w:rPr>
          <w:rFonts w:hint="default" w:ascii="Times New Roman" w:hAnsi="Times New Roman" w:eastAsia="方正仿宋_GBK" w:cs="Times New Roman"/>
          <w:color w:val="auto"/>
          <w:sz w:val="32"/>
          <w:szCs w:val="32"/>
          <w:highlight w:val="none"/>
          <w:lang w:eastAsia="zh-CN"/>
        </w:rPr>
        <w:t>要求，建立健全项目资金管理制度，制定</w:t>
      </w:r>
      <w:r>
        <w:rPr>
          <w:rFonts w:hint="default" w:ascii="Times New Roman" w:hAnsi="Times New Roman" w:eastAsia="方正仿宋_GBK" w:cs="Times New Roman"/>
          <w:color w:val="auto"/>
          <w:sz w:val="32"/>
          <w:szCs w:val="32"/>
          <w:highlight w:val="none"/>
          <w:lang w:val="en-US" w:eastAsia="zh-CN"/>
        </w:rPr>
        <w:t>项目和资金管理办法，在规定时限内将资金分配下达至各州（市）、县（市、区），并严格按规定</w:t>
      </w:r>
      <w:r>
        <w:rPr>
          <w:rFonts w:hint="default" w:ascii="Times New Roman" w:hAnsi="Times New Roman" w:eastAsia="方正仿宋_GBK" w:cs="Times New Roman"/>
          <w:color w:val="auto"/>
          <w:sz w:val="32"/>
          <w:szCs w:val="32"/>
          <w:highlight w:val="none"/>
        </w:rPr>
        <w:t>开展项目</w:t>
      </w:r>
      <w:r>
        <w:rPr>
          <w:rFonts w:hint="default" w:ascii="Times New Roman" w:hAnsi="Times New Roman" w:eastAsia="方正仿宋_GBK" w:cs="Times New Roman"/>
          <w:color w:val="auto"/>
          <w:sz w:val="32"/>
          <w:szCs w:val="32"/>
          <w:highlight w:val="none"/>
          <w:lang w:eastAsia="zh-CN"/>
        </w:rPr>
        <w:t>实施</w:t>
      </w:r>
      <w:r>
        <w:rPr>
          <w:rFonts w:hint="default" w:ascii="Times New Roman" w:hAnsi="Times New Roman" w:eastAsia="方正仿宋_GBK" w:cs="Times New Roman"/>
          <w:color w:val="auto"/>
          <w:sz w:val="32"/>
          <w:szCs w:val="32"/>
          <w:highlight w:val="none"/>
        </w:rPr>
        <w:t>与监督管理。根据工作任务和绩效目标，制定</w:t>
      </w:r>
      <w:r>
        <w:rPr>
          <w:rFonts w:hint="default" w:ascii="Times New Roman" w:hAnsi="Times New Roman" w:eastAsia="方正仿宋_GBK" w:cs="Times New Roman"/>
          <w:color w:val="auto"/>
          <w:sz w:val="32"/>
          <w:szCs w:val="32"/>
          <w:highlight w:val="none"/>
          <w:lang w:eastAsia="zh-CN"/>
        </w:rPr>
        <w:t>了项目</w:t>
      </w:r>
      <w:r>
        <w:rPr>
          <w:rFonts w:hint="default" w:ascii="Times New Roman" w:hAnsi="Times New Roman" w:eastAsia="方正仿宋_GBK" w:cs="Times New Roman"/>
          <w:color w:val="auto"/>
          <w:sz w:val="32"/>
          <w:szCs w:val="32"/>
          <w:highlight w:val="none"/>
        </w:rPr>
        <w:t>资金使用方案，设立</w:t>
      </w:r>
      <w:r>
        <w:rPr>
          <w:rFonts w:hint="default" w:ascii="Times New Roman" w:hAnsi="Times New Roman" w:eastAsia="方正仿宋_GBK" w:cs="Times New Roman"/>
          <w:color w:val="auto"/>
          <w:sz w:val="32"/>
          <w:szCs w:val="32"/>
          <w:highlight w:val="none"/>
          <w:lang w:eastAsia="zh-CN"/>
        </w:rPr>
        <w:t>专</w:t>
      </w:r>
      <w:r>
        <w:rPr>
          <w:rFonts w:hint="default" w:ascii="Times New Roman" w:hAnsi="Times New Roman" w:eastAsia="方正仿宋_GBK" w:cs="Times New Roman"/>
          <w:color w:val="auto"/>
          <w:sz w:val="32"/>
          <w:szCs w:val="32"/>
          <w:highlight w:val="none"/>
        </w:rPr>
        <w:t>账管理，规范资金支出范围，</w:t>
      </w:r>
      <w:r>
        <w:rPr>
          <w:rFonts w:hint="default" w:ascii="Times New Roman" w:hAnsi="Times New Roman" w:eastAsia="方正仿宋_GBK" w:cs="Times New Roman"/>
          <w:color w:val="auto"/>
          <w:sz w:val="32"/>
          <w:szCs w:val="32"/>
          <w:highlight w:val="none"/>
          <w:lang w:eastAsia="zh-CN"/>
        </w:rPr>
        <w:t>确保</w:t>
      </w:r>
      <w:r>
        <w:rPr>
          <w:rFonts w:hint="default" w:ascii="Times New Roman" w:hAnsi="Times New Roman" w:eastAsia="方正仿宋_GBK" w:cs="Times New Roman"/>
          <w:color w:val="auto"/>
          <w:sz w:val="32"/>
          <w:szCs w:val="32"/>
          <w:highlight w:val="none"/>
        </w:rPr>
        <w:t>资金</w:t>
      </w:r>
      <w:r>
        <w:rPr>
          <w:rFonts w:hint="default" w:ascii="Times New Roman" w:hAnsi="Times New Roman" w:eastAsia="方正仿宋_GBK" w:cs="Times New Roman"/>
          <w:color w:val="auto"/>
          <w:sz w:val="32"/>
          <w:szCs w:val="32"/>
          <w:highlight w:val="none"/>
          <w:lang w:eastAsia="zh-CN"/>
        </w:rPr>
        <w:t>使用安全有效</w:t>
      </w:r>
      <w:r>
        <w:rPr>
          <w:rFonts w:hint="default" w:ascii="Times New Roman" w:hAnsi="Times New Roman" w:eastAsia="方正仿宋_GBK" w:cs="Times New Roman"/>
          <w:color w:val="auto"/>
          <w:sz w:val="32"/>
          <w:szCs w:val="32"/>
          <w:highlight w:val="none"/>
        </w:rPr>
        <w:t>，专款专用。在采购过程中严格执行政府采购制度，按规定程序申报</w:t>
      </w:r>
      <w:r>
        <w:rPr>
          <w:rFonts w:hint="default" w:ascii="Times New Roman" w:hAnsi="Times New Roman" w:eastAsia="方正仿宋_GBK" w:cs="Times New Roman"/>
          <w:color w:val="auto"/>
          <w:sz w:val="32"/>
          <w:szCs w:val="32"/>
          <w:highlight w:val="none"/>
          <w:lang w:eastAsia="zh-CN"/>
        </w:rPr>
        <w:t>审</w:t>
      </w:r>
      <w:r>
        <w:rPr>
          <w:rFonts w:hint="default" w:ascii="Times New Roman" w:hAnsi="Times New Roman" w:eastAsia="方正仿宋_GBK" w:cs="Times New Roman"/>
          <w:color w:val="auto"/>
          <w:sz w:val="32"/>
          <w:szCs w:val="32"/>
          <w:highlight w:val="none"/>
        </w:rPr>
        <w:t>批和开展招投标</w:t>
      </w:r>
      <w:r>
        <w:rPr>
          <w:rFonts w:hint="default" w:ascii="Times New Roman" w:hAnsi="Times New Roman" w:eastAsia="方正仿宋_GBK" w:cs="Times New Roman"/>
          <w:color w:val="auto"/>
          <w:sz w:val="32"/>
          <w:szCs w:val="32"/>
          <w:highlight w:val="none"/>
          <w:lang w:eastAsia="zh-CN"/>
        </w:rPr>
        <w:t>。根据预算绩效运行监控管理的要求，资金管理使用单位安排专人</w:t>
      </w:r>
      <w:r>
        <w:rPr>
          <w:rFonts w:hint="default" w:ascii="Times New Roman" w:hAnsi="Times New Roman" w:eastAsia="方正仿宋_GBK" w:cs="Times New Roman"/>
          <w:color w:val="auto"/>
          <w:sz w:val="32"/>
          <w:szCs w:val="32"/>
          <w:highlight w:val="none"/>
        </w:rPr>
        <w:t>分</w:t>
      </w:r>
      <w:r>
        <w:rPr>
          <w:rFonts w:hint="default" w:ascii="Times New Roman" w:hAnsi="Times New Roman" w:eastAsia="方正仿宋_GBK" w:cs="Times New Roman"/>
          <w:color w:val="auto"/>
          <w:sz w:val="32"/>
          <w:szCs w:val="32"/>
          <w:highlight w:val="none"/>
          <w:lang w:eastAsia="zh-CN"/>
        </w:rPr>
        <w:t>时段</w:t>
      </w:r>
      <w:r>
        <w:rPr>
          <w:rFonts w:hint="default" w:ascii="Times New Roman" w:hAnsi="Times New Roman" w:eastAsia="方正仿宋_GBK" w:cs="Times New Roman"/>
          <w:color w:val="auto"/>
          <w:sz w:val="32"/>
          <w:szCs w:val="32"/>
          <w:highlight w:val="none"/>
        </w:rPr>
        <w:t>跟踪问效，确保资金支出合法、合理、合规。</w:t>
      </w:r>
      <w:r>
        <w:rPr>
          <w:rFonts w:hint="default" w:ascii="Times New Roman" w:hAnsi="Times New Roman" w:eastAsia="方正仿宋_GBK" w:cs="Times New Roman"/>
          <w:color w:val="auto"/>
          <w:sz w:val="32"/>
          <w:szCs w:val="32"/>
          <w:highlight w:val="none"/>
          <w:lang w:eastAsia="zh-CN"/>
        </w:rPr>
        <w:t>截至目前</w:t>
      </w:r>
      <w:r>
        <w:rPr>
          <w:rFonts w:hint="default" w:ascii="Times New Roman" w:hAnsi="Times New Roman" w:eastAsia="方正仿宋_GBK" w:cs="Times New Roman"/>
          <w:color w:val="auto"/>
          <w:sz w:val="32"/>
          <w:szCs w:val="32"/>
          <w:highlight w:val="none"/>
        </w:rPr>
        <w:t>，未发现截留、挤占、挪用项目资金的违纪违法行为。</w:t>
      </w:r>
      <w:r>
        <w:rPr>
          <w:rFonts w:hint="eastAsia" w:ascii="Times New Roman" w:hAnsi="Times New Roman" w:eastAsia="方正仿宋_GBK" w:cs="Times New Roman"/>
          <w:color w:val="auto"/>
          <w:sz w:val="32"/>
          <w:szCs w:val="32"/>
          <w:highlight w:val="none"/>
          <w:lang w:eastAsia="zh-CN"/>
        </w:rPr>
        <w:t>按照政府间事权和支出责任划分有关规定，落实</w:t>
      </w:r>
      <w:r>
        <w:rPr>
          <w:rFonts w:hint="eastAsia" w:ascii="Times New Roman" w:hAnsi="Times New Roman" w:eastAsia="方正仿宋_GBK" w:cs="Times New Roman"/>
          <w:color w:val="auto"/>
          <w:sz w:val="32"/>
          <w:szCs w:val="32"/>
          <w:highlight w:val="none"/>
        </w:rPr>
        <w:t>糖料蔗良种良法技术推广</w:t>
      </w:r>
      <w:r>
        <w:rPr>
          <w:rFonts w:hint="eastAsia" w:ascii="Times New Roman" w:hAnsi="Times New Roman" w:eastAsia="方正仿宋_GBK" w:cs="Times New Roman"/>
          <w:color w:val="auto"/>
          <w:sz w:val="32"/>
          <w:szCs w:val="32"/>
          <w:highlight w:val="none"/>
          <w:lang w:eastAsia="zh-CN"/>
        </w:rPr>
        <w:t>补贴省级配套资金</w:t>
      </w:r>
      <w:r>
        <w:rPr>
          <w:rFonts w:hint="eastAsia" w:ascii="Times New Roman" w:hAnsi="Times New Roman" w:eastAsia="方正仿宋_GBK" w:cs="Times New Roman"/>
          <w:color w:val="auto"/>
          <w:sz w:val="32"/>
          <w:szCs w:val="32"/>
          <w:highlight w:val="none"/>
        </w:rPr>
        <w:t>19247.14</w:t>
      </w:r>
      <w:r>
        <w:rPr>
          <w:rFonts w:hint="eastAsia" w:ascii="Times New Roman" w:hAnsi="Times New Roman" w:eastAsia="方正仿宋_GBK" w:cs="Times New Roman"/>
          <w:color w:val="auto"/>
          <w:sz w:val="32"/>
          <w:szCs w:val="32"/>
          <w:highlight w:val="none"/>
          <w:lang w:val="en-US" w:eastAsia="zh-CN"/>
        </w:rPr>
        <w:t>万元、落实农机购置与应用补贴资金省级配套5900万元、落实产业融合发展（农业产业强镇）地方配套资金816万元。产业融合发展（农业产业强镇）企业自筹资金16461.79万元，产业融合发展（优势特色产业集群）企业自筹资金55980.5万元。</w:t>
      </w:r>
    </w:p>
    <w:p w14:paraId="480EEA16">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（三）总体绩效目标完成情况分析</w:t>
      </w:r>
    </w:p>
    <w:p w14:paraId="386941FB">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i w:val="0"/>
          <w:caps w:val="0"/>
          <w:color w:val="auto"/>
          <w:spacing w:val="0"/>
          <w:kern w:val="0"/>
          <w:sz w:val="32"/>
          <w:szCs w:val="32"/>
          <w:highlight w:val="none"/>
          <w:shd w:val="clear" w:color="auto" w:fill="FFFFFF"/>
          <w:lang w:val="en-US" w:eastAsia="zh-CN" w:bidi="ar"/>
        </w:rPr>
        <w:t>2025年</w:t>
      </w:r>
      <w:r>
        <w:rPr>
          <w:rFonts w:hint="eastAsia" w:ascii="Times New Roman" w:hAnsi="Times New Roman" w:eastAsia="方正仿宋_GBK" w:cs="Times New Roman"/>
          <w:i w:val="0"/>
          <w:caps w:val="0"/>
          <w:color w:val="auto"/>
          <w:spacing w:val="0"/>
          <w:kern w:val="0"/>
          <w:sz w:val="32"/>
          <w:szCs w:val="32"/>
          <w:highlight w:val="none"/>
          <w:shd w:val="clear" w:color="auto" w:fill="FFFFFF"/>
          <w:lang w:val="en-US" w:eastAsia="zh-CN" w:bidi="ar"/>
        </w:rPr>
        <w:t>中央农机购置与应用补贴项目资金预算53096万元，执行51860万元，执行率为97.67%，资金执行率达到历年最好</w:t>
      </w:r>
      <w:r>
        <w:rPr>
          <w:rFonts w:hint="eastAsia" w:ascii="Times New Roman" w:hAnsi="Times New Roman" w:eastAsia="方正仿宋_GBK" w:cs="Times New Roman"/>
          <w:color w:val="auto"/>
          <w:sz w:val="32"/>
          <w:szCs w:val="32"/>
          <w:lang w:val="en-US" w:eastAsia="zh-CN"/>
        </w:rPr>
        <w:t>。</w:t>
      </w:r>
    </w:p>
    <w:p w14:paraId="336B319B">
      <w:pPr>
        <w:pStyle w:val="9"/>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eastAsia"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保护国家级畜禽遗传资源保护品种数量9个</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农作物种质资源保存数量48609份，农业微生物种质资源保存数量17918份，种畜禽和奶牛生产性能测定数量27952头（只）。在</w:t>
      </w:r>
      <w:r>
        <w:rPr>
          <w:rFonts w:hint="eastAsia" w:ascii="Times New Roman" w:hAnsi="Times New Roman" w:eastAsia="方正仿宋_GBK" w:cs="Times New Roman"/>
          <w:color w:val="auto"/>
          <w:sz w:val="32"/>
          <w:szCs w:val="32"/>
          <w:lang w:val="en-US" w:eastAsia="zh-CN"/>
        </w:rPr>
        <w:t>良种良法技术推广（糖料蔗）</w:t>
      </w:r>
      <w:r>
        <w:rPr>
          <w:rFonts w:hint="default" w:ascii="Times New Roman" w:hAnsi="Times New Roman" w:eastAsia="方正仿宋_GBK" w:cs="Times New Roman"/>
          <w:color w:val="auto"/>
          <w:sz w:val="32"/>
          <w:szCs w:val="32"/>
          <w:lang w:val="en-US" w:eastAsia="zh-CN"/>
        </w:rPr>
        <w:t>补贴政策的引导下，一是优良品种迅速得到推广，2025年全省良种覆盖率达96.7%，较2019年提高10个百分点。其中，抗病性、抗旱性和适应性良好的云蔗08-1609、云蔗05-51已经占种植面积的70%左右</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二是良法推广稳步扩大，全省投入270台套联合收割机械和343台套分布式收割机投入甘蔗收割，各种收割机及小型剥叶机202台，机种基本实现全覆盖，预计机械化收获率为10.1%，综合机械化率进一步提高。</w:t>
      </w:r>
      <w:r>
        <w:rPr>
          <w:rFonts w:hint="eastAsia" w:ascii="Times New Roman" w:hAnsi="Times New Roman" w:eastAsia="方正仿宋_GBK" w:cs="Times New Roman"/>
          <w:color w:val="auto"/>
          <w:sz w:val="32"/>
          <w:szCs w:val="32"/>
          <w:lang w:val="en-US" w:eastAsia="zh-CN"/>
        </w:rPr>
        <w:t>良种良法技术推广（天然橡胶）项目，全省共下达3.8222万亩更新改造任务，实际完成更新改造种植5.4627万亩，其中，完成2025年计划内任务3.8222万亩，超额完成1.4405万亩，整改2022年勐海县0.2万亩更新改造任务，任务完成率137.77%。</w:t>
      </w:r>
    </w:p>
    <w:p w14:paraId="5D88E4AD">
      <w:pPr>
        <w:pStyle w:val="9"/>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2025年我省成功申报了勐腊县和永胜县2家国家现代农业产业园，完成了国家现代农业产业园建设绩效目标。</w:t>
      </w:r>
      <w:r>
        <w:rPr>
          <w:rFonts w:hint="eastAsia" w:ascii="Times New Roman" w:hAnsi="Times New Roman" w:eastAsia="方正仿宋_GBK" w:cs="Times New Roman"/>
          <w:color w:val="auto"/>
          <w:sz w:val="32"/>
          <w:szCs w:val="32"/>
          <w:lang w:val="en-US" w:eastAsia="zh-CN"/>
        </w:rPr>
        <w:t>我省普洱茶优势特色产业集群项目整体实施进度已达到50%；7个新建的农业产业强镇建设项目实施进度平均为83%。我</w:t>
      </w:r>
      <w:r>
        <w:rPr>
          <w:rFonts w:hint="default" w:ascii="Times New Roman" w:hAnsi="Times New Roman" w:eastAsia="方正仿宋_GBK" w:cs="Times New Roman"/>
          <w:color w:val="auto"/>
          <w:sz w:val="32"/>
          <w:szCs w:val="32"/>
          <w:lang w:val="en-US" w:eastAsia="zh-CN"/>
        </w:rPr>
        <w:t>省畜牧业持续保持稳定，生猪、肉牛存、出栏产业保持全国前列，综合规模化养殖率提升2个百分点。全省肉类总产量468.18万吨、牛奶产量65.68万吨、蛋产量56万吨，肉蛋奶等畜产品供应充足。</w:t>
      </w:r>
      <w:r>
        <w:rPr>
          <w:rFonts w:hint="eastAsia" w:ascii="Times New Roman" w:hAnsi="Times New Roman" w:eastAsia="方正仿宋_GBK" w:cs="Times New Roman"/>
          <w:color w:val="auto"/>
          <w:sz w:val="32"/>
          <w:szCs w:val="32"/>
          <w:lang w:val="en-US" w:eastAsia="zh-CN"/>
        </w:rPr>
        <w:t>我省完成新建渔业绿色循环发展项目1个，完成水产品初加工和冷藏保鲜等设施设备80套（台）。</w:t>
      </w:r>
    </w:p>
    <w:p w14:paraId="696FDC47">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（四）绩效指标完成情况分析</w:t>
      </w:r>
    </w:p>
    <w:p w14:paraId="4EB34F7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val="en-US" w:eastAsia="zh-CN"/>
        </w:rPr>
        <w:t>1.数量指标：</w:t>
      </w:r>
      <w:r>
        <w:rPr>
          <w:rFonts w:hint="default" w:ascii="Times New Roman" w:hAnsi="Times New Roman" w:eastAsia="方正仿宋_GBK" w:cs="Times New Roman"/>
          <w:b w:val="0"/>
          <w:bCs w:val="0"/>
          <w:color w:val="auto"/>
          <w:sz w:val="32"/>
          <w:szCs w:val="32"/>
          <w:highlight w:val="none"/>
          <w:lang w:eastAsia="zh-CN"/>
        </w:rPr>
        <w:t>中</w:t>
      </w:r>
      <w:r>
        <w:rPr>
          <w:rFonts w:hint="default" w:ascii="Times New Roman" w:hAnsi="Times New Roman" w:eastAsia="方正仿宋_GBK" w:cs="Times New Roman"/>
          <w:color w:val="auto"/>
          <w:sz w:val="32"/>
          <w:szCs w:val="32"/>
          <w:highlight w:val="none"/>
          <w:lang w:eastAsia="zh-CN"/>
        </w:rPr>
        <w:t>央下达我省</w:t>
      </w:r>
      <w:r>
        <w:rPr>
          <w:rFonts w:hint="default" w:ascii="Times New Roman" w:hAnsi="Times New Roman" w:eastAsia="方正仿宋_GBK" w:cs="Times New Roman"/>
          <w:color w:val="auto"/>
          <w:sz w:val="32"/>
          <w:szCs w:val="32"/>
          <w:highlight w:val="none"/>
        </w:rPr>
        <w:t>数量指标共</w:t>
      </w:r>
      <w:r>
        <w:rPr>
          <w:rFonts w:hint="eastAsia" w:ascii="Times New Roman" w:hAnsi="Times New Roman" w:eastAsia="方正仿宋_GBK" w:cs="Times New Roman"/>
          <w:color w:val="auto"/>
          <w:sz w:val="32"/>
          <w:szCs w:val="32"/>
          <w:highlight w:val="none"/>
          <w:lang w:val="en-US" w:eastAsia="zh-CN"/>
        </w:rPr>
        <w:t>18</w:t>
      </w:r>
      <w:r>
        <w:rPr>
          <w:rFonts w:hint="default" w:ascii="Times New Roman" w:hAnsi="Times New Roman" w:eastAsia="方正仿宋_GBK" w:cs="Times New Roman"/>
          <w:color w:val="auto"/>
          <w:sz w:val="32"/>
          <w:szCs w:val="32"/>
          <w:highlight w:val="none"/>
        </w:rPr>
        <w:t>个，</w:t>
      </w:r>
      <w:r>
        <w:rPr>
          <w:rFonts w:hint="default" w:ascii="Times New Roman" w:hAnsi="Times New Roman" w:eastAsia="方正仿宋_GBK" w:cs="Times New Roman"/>
          <w:color w:val="auto"/>
          <w:sz w:val="32"/>
          <w:szCs w:val="32"/>
          <w:highlight w:val="none"/>
          <w:lang w:eastAsia="zh-CN"/>
        </w:rPr>
        <w:t>各项指标完成</w:t>
      </w:r>
      <w:r>
        <w:rPr>
          <w:rFonts w:hint="default" w:ascii="Times New Roman" w:hAnsi="Times New Roman" w:eastAsia="方正仿宋_GBK" w:cs="Times New Roman"/>
          <w:color w:val="auto"/>
          <w:sz w:val="32"/>
          <w:szCs w:val="32"/>
          <w:highlight w:val="none"/>
        </w:rPr>
        <w:t>情况</w:t>
      </w:r>
      <w:r>
        <w:rPr>
          <w:rFonts w:hint="default" w:ascii="Times New Roman" w:hAnsi="Times New Roman" w:eastAsia="方正仿宋_GBK" w:cs="Times New Roman"/>
          <w:color w:val="auto"/>
          <w:sz w:val="32"/>
          <w:szCs w:val="32"/>
          <w:highlight w:val="none"/>
          <w:lang w:eastAsia="zh-CN"/>
        </w:rPr>
        <w:t>见下表。</w:t>
      </w:r>
    </w:p>
    <w:p w14:paraId="322BA023">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default" w:ascii="Times New Roman" w:hAnsi="Times New Roman" w:eastAsia="黑体" w:cs="Times New Roman"/>
          <w:b w:val="0"/>
          <w:bCs w:val="0"/>
          <w:color w:val="auto"/>
          <w:sz w:val="28"/>
          <w:szCs w:val="28"/>
          <w:highlight w:val="none"/>
          <w:lang w:val="en-US" w:eastAsia="zh-CN"/>
        </w:rPr>
      </w:pPr>
    </w:p>
    <w:p w14:paraId="7BA04040">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云南省2025年度中央下达</w:t>
      </w:r>
      <w:r>
        <w:rPr>
          <w:rFonts w:hint="eastAsia" w:ascii="Times New Roman" w:hAnsi="Times New Roman" w:eastAsia="黑体" w:cs="Times New Roman"/>
          <w:b w:val="0"/>
          <w:bCs w:val="0"/>
          <w:color w:val="auto"/>
          <w:sz w:val="28"/>
          <w:szCs w:val="28"/>
          <w:highlight w:val="none"/>
          <w:lang w:val="en-US" w:eastAsia="zh-CN"/>
        </w:rPr>
        <w:t>农业产业发展</w:t>
      </w:r>
      <w:r>
        <w:rPr>
          <w:rFonts w:hint="default" w:ascii="Times New Roman" w:hAnsi="Times New Roman" w:eastAsia="黑体" w:cs="Times New Roman"/>
          <w:b w:val="0"/>
          <w:bCs w:val="0"/>
          <w:color w:val="auto"/>
          <w:sz w:val="28"/>
          <w:szCs w:val="28"/>
          <w:highlight w:val="none"/>
          <w:lang w:val="en-US" w:eastAsia="zh-CN"/>
        </w:rPr>
        <w:t>项目数量指标完成情况表</w:t>
      </w:r>
    </w:p>
    <w:tbl>
      <w:tblPr>
        <w:tblStyle w:val="7"/>
        <w:tblW w:w="4997" w:type="pct"/>
        <w:tblInd w:w="0" w:type="dxa"/>
        <w:tblLayout w:type="autofit"/>
        <w:tblCellMar>
          <w:top w:w="0" w:type="dxa"/>
          <w:left w:w="0" w:type="dxa"/>
          <w:bottom w:w="0" w:type="dxa"/>
          <w:right w:w="0" w:type="dxa"/>
        </w:tblCellMar>
      </w:tblPr>
      <w:tblGrid>
        <w:gridCol w:w="5004"/>
        <w:gridCol w:w="2162"/>
        <w:gridCol w:w="1591"/>
      </w:tblGrid>
      <w:tr w14:paraId="602FAF88">
        <w:tblPrEx>
          <w:tblCellMar>
            <w:top w:w="0" w:type="dxa"/>
            <w:left w:w="0" w:type="dxa"/>
            <w:bottom w:w="0" w:type="dxa"/>
            <w:right w:w="0" w:type="dxa"/>
          </w:tblCellMar>
        </w:tblPrEx>
        <w:trPr>
          <w:trHeight w:val="522"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39F830">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数量指标</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168F6B">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年度指标值</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10A973">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全年完成值</w:t>
            </w:r>
          </w:p>
        </w:tc>
      </w:tr>
      <w:tr w14:paraId="0F89E691">
        <w:tblPrEx>
          <w:tblCellMar>
            <w:top w:w="0" w:type="dxa"/>
            <w:left w:w="0" w:type="dxa"/>
            <w:bottom w:w="0" w:type="dxa"/>
            <w:right w:w="0" w:type="dxa"/>
          </w:tblCellMar>
        </w:tblPrEx>
        <w:trPr>
          <w:trHeight w:val="41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F4D7B1">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农机购置与应用补贴机具数（台（套））</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F24FC4">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191430</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BC35D1">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225862</w:t>
            </w:r>
          </w:p>
        </w:tc>
      </w:tr>
      <w:tr w14:paraId="39BDCBA2">
        <w:tblPrEx>
          <w:tblCellMar>
            <w:top w:w="0" w:type="dxa"/>
            <w:left w:w="0" w:type="dxa"/>
            <w:bottom w:w="0" w:type="dxa"/>
            <w:right w:w="0" w:type="dxa"/>
          </w:tblCellMar>
        </w:tblPrEx>
        <w:trPr>
          <w:trHeight w:val="41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C9554B">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农业微生物种质资源保存数量（份）</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1830C9">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17918</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54B62C">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lang w:val="en-US" w:eastAsia="zh-CN"/>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17918</w:t>
            </w:r>
          </w:p>
        </w:tc>
      </w:tr>
      <w:tr w14:paraId="6F30C400">
        <w:tblPrEx>
          <w:tblCellMar>
            <w:top w:w="0" w:type="dxa"/>
            <w:left w:w="0" w:type="dxa"/>
            <w:bottom w:w="0" w:type="dxa"/>
            <w:right w:w="0" w:type="dxa"/>
          </w:tblCellMar>
        </w:tblPrEx>
        <w:trPr>
          <w:trHeight w:val="420"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64DAC">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农作物种质资源保存数量（份）</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C7AFC">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48609</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01BE34">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48609</w:t>
            </w:r>
          </w:p>
        </w:tc>
      </w:tr>
      <w:tr w14:paraId="40DB3894">
        <w:tblPrEx>
          <w:tblCellMar>
            <w:top w:w="0" w:type="dxa"/>
            <w:left w:w="0" w:type="dxa"/>
            <w:bottom w:w="0" w:type="dxa"/>
            <w:right w:w="0" w:type="dxa"/>
          </w:tblCellMar>
        </w:tblPrEx>
        <w:trPr>
          <w:trHeight w:val="39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864592">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保护国家级畜禽遗传资源保护品种数量（个）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F31402">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9</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EDB3DC">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9</w:t>
            </w:r>
          </w:p>
        </w:tc>
      </w:tr>
      <w:tr w14:paraId="6CAEDE62">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45F67C">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种畜禽和奶牛生产性能测定数量（头、只）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673C7B">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27952</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FBB253">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28249</w:t>
            </w:r>
          </w:p>
        </w:tc>
      </w:tr>
      <w:tr w14:paraId="09D38559">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E3132B">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糖料蔗新植脱毒健康种苗面积（万亩）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8D4795">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117</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EB5576">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35.62</w:t>
            </w:r>
          </w:p>
        </w:tc>
      </w:tr>
      <w:tr w14:paraId="4010D3DB">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B70CD6">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糖料蔗机械化作业面积（万亩）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46070D">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206</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88FDC5">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40.91</w:t>
            </w:r>
          </w:p>
        </w:tc>
      </w:tr>
      <w:tr w14:paraId="0A44DADE">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426715">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胶园抚管面积（万亩）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800E94">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15</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675FA5">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14.97</w:t>
            </w:r>
          </w:p>
        </w:tc>
      </w:tr>
      <w:tr w14:paraId="6785C8B3">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81DC79">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低产低质胶园更新面积（万亩）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41E4EE">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3.58</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03F146">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5.46</w:t>
            </w:r>
          </w:p>
        </w:tc>
      </w:tr>
      <w:tr w14:paraId="548AD66B">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D74BEF">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新建设优势特色产业集群数量（个）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671F65">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7381B1">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w:t>
            </w:r>
          </w:p>
        </w:tc>
      </w:tr>
      <w:tr w14:paraId="07F7B00A">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E7698F">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新建设国家现代农业产业园数量（个）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244604">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71CD21">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w:t>
            </w:r>
          </w:p>
        </w:tc>
      </w:tr>
      <w:tr w14:paraId="475B626D">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0C0E97">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新建设农业产业强镇数量（个）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C41ABA">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7</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F6AC25">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7</w:t>
            </w:r>
          </w:p>
        </w:tc>
      </w:tr>
      <w:tr w14:paraId="51072AB1">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AD10DE">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新增高产优质苜蓿基地面积（万亩）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AE43AA">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0A81E7">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0</w:t>
            </w:r>
          </w:p>
        </w:tc>
      </w:tr>
      <w:tr w14:paraId="4B8BB83C">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47CD37">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粮改饲结构调整面积（万亩）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775092">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52</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D9C9E6">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21.32</w:t>
            </w:r>
          </w:p>
        </w:tc>
      </w:tr>
      <w:tr w14:paraId="1362BAB4">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75A326">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牧区良种补贴数量（万份牛精液单位）</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0694B9">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246</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CBB7FA">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94.54</w:t>
            </w:r>
          </w:p>
        </w:tc>
      </w:tr>
      <w:tr w14:paraId="3CEE4D0D">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A49514">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新建渔业绿色循环发展项目个数（个）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278DE8">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57C6A8">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w:t>
            </w:r>
          </w:p>
        </w:tc>
      </w:tr>
      <w:tr w14:paraId="3F2EF98E">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77C897">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水产品初加工和冷藏保鲜等设施设备（套/台）</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5D3E63">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66</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03AFB1">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80</w:t>
            </w:r>
          </w:p>
        </w:tc>
      </w:tr>
      <w:tr w14:paraId="6B37CEAF">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A81017">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农作物高效蜂授粉面积（万亩）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EED1A0">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eastAsia"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25AF58">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w:t>
            </w:r>
          </w:p>
        </w:tc>
      </w:tr>
    </w:tbl>
    <w:p w14:paraId="00C2005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2.质量指标：</w:t>
      </w:r>
      <w:r>
        <w:rPr>
          <w:rFonts w:hint="eastAsia" w:ascii="Times New Roman" w:hAnsi="Times New Roman" w:eastAsia="方正仿宋_GBK" w:cs="Times New Roman"/>
          <w:b w:val="0"/>
          <w:bCs w:val="0"/>
          <w:color w:val="auto"/>
          <w:sz w:val="32"/>
          <w:szCs w:val="32"/>
          <w:highlight w:val="none"/>
          <w:lang w:val="en-US" w:eastAsia="zh-CN"/>
        </w:rPr>
        <w:t>糖料蔗联合机收率提升1%，实际完成情况：糖料蔗联合机收率提升2%；项目县牛羊养殖规模比重提升率（适用于南方种草养畜）1%，实际完成情况：项目县牛羊养殖规模比重提升率（适用于南方种草养畜）1%；项目县奶牛年均单产提升率2%，实际完成情况：项目县奶牛年均单产提升率2%。</w:t>
      </w:r>
    </w:p>
    <w:p w14:paraId="5FAF9F5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eastAsia" w:ascii="Times New Roman" w:hAnsi="Times New Roman" w:eastAsia="方正仿宋_GBK" w:cs="Times New Roman"/>
          <w:b w:val="0"/>
          <w:bCs w:val="0"/>
          <w:color w:val="auto"/>
          <w:sz w:val="32"/>
          <w:szCs w:val="32"/>
          <w:highlight w:val="none"/>
          <w:lang w:val="en-US" w:eastAsia="zh-CN"/>
        </w:rPr>
        <w:t>3.经济效益</w:t>
      </w:r>
      <w:r>
        <w:rPr>
          <w:rFonts w:hint="default" w:ascii="Times New Roman" w:hAnsi="Times New Roman" w:eastAsia="方正仿宋_GBK" w:cs="Times New Roman"/>
          <w:b w:val="0"/>
          <w:bCs w:val="0"/>
          <w:color w:val="auto"/>
          <w:sz w:val="32"/>
          <w:szCs w:val="32"/>
          <w:highlight w:val="none"/>
          <w:lang w:val="en-US" w:eastAsia="zh-CN"/>
        </w:rPr>
        <w:t>指标：对渔业经济发展的促进作用明显</w:t>
      </w:r>
      <w:r>
        <w:rPr>
          <w:rFonts w:hint="eastAsia" w:ascii="Times New Roman" w:hAnsi="Times New Roman" w:eastAsia="方正仿宋_GBK" w:cs="Times New Roman"/>
          <w:b w:val="0"/>
          <w:bCs w:val="0"/>
          <w:color w:val="auto"/>
          <w:sz w:val="32"/>
          <w:szCs w:val="32"/>
          <w:highlight w:val="none"/>
          <w:lang w:val="en-US" w:eastAsia="zh-CN"/>
        </w:rPr>
        <w:t>，该指标已完成。</w:t>
      </w:r>
    </w:p>
    <w:p w14:paraId="7FBFA67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eastAsia"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val="en-US" w:eastAsia="zh-CN"/>
        </w:rPr>
        <w:t>.社会效益指标：联农带农水平提升</w:t>
      </w:r>
      <w:r>
        <w:rPr>
          <w:rFonts w:hint="eastAsia" w:ascii="Times New Roman" w:hAnsi="Times New Roman" w:eastAsia="方正仿宋_GBK" w:cs="Times New Roman"/>
          <w:b w:val="0"/>
          <w:bCs w:val="0"/>
          <w:color w:val="auto"/>
          <w:sz w:val="32"/>
          <w:szCs w:val="32"/>
          <w:highlight w:val="none"/>
          <w:lang w:val="en-US" w:eastAsia="zh-CN"/>
        </w:rPr>
        <w:t>，该指标已完成。</w:t>
      </w:r>
    </w:p>
    <w:p w14:paraId="406C9FD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eastAsia"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val="en-US" w:eastAsia="zh-CN"/>
        </w:rPr>
        <w:t>服务对象满意度指标：服务对象对中央财政补助经费使用情况的满意度≥90%</w:t>
      </w:r>
      <w:r>
        <w:rPr>
          <w:rFonts w:hint="eastAsia" w:ascii="Times New Roman" w:hAnsi="Times New Roman" w:eastAsia="方正仿宋_GBK" w:cs="Times New Roman"/>
          <w:b w:val="0"/>
          <w:bCs w:val="0"/>
          <w:color w:val="auto"/>
          <w:sz w:val="32"/>
          <w:szCs w:val="32"/>
          <w:highlight w:val="none"/>
          <w:lang w:val="en-US" w:eastAsia="zh-CN"/>
        </w:rPr>
        <w:t>，该指标已完成。</w:t>
      </w:r>
    </w:p>
    <w:p w14:paraId="2C777708">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auto"/>
          <w:kern w:val="2"/>
          <w:sz w:val="32"/>
          <w:szCs w:val="32"/>
          <w:lang w:val="en-US" w:eastAsia="zh-CN" w:bidi="ar-SA"/>
        </w:rPr>
      </w:pPr>
      <w:r>
        <w:rPr>
          <w:rFonts w:hint="default" w:ascii="Times New Roman" w:hAnsi="Times New Roman" w:eastAsia="方正黑体_GBK" w:cs="Times New Roman"/>
          <w:b w:val="0"/>
          <w:bCs w:val="0"/>
          <w:snapToGrid/>
          <w:color w:val="auto"/>
          <w:kern w:val="2"/>
          <w:sz w:val="32"/>
          <w:szCs w:val="32"/>
          <w:lang w:val="en-US" w:eastAsia="zh-CN" w:bidi="ar-SA"/>
        </w:rPr>
        <w:t>三、偏离绩效目标的原因和下一步改进措施</w:t>
      </w:r>
    </w:p>
    <w:p w14:paraId="04170320">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中央下达糖料蔗新植脱毒健康种苗面积117万亩，实际完成35.62万亩；中央下达糖料蔗机械化作业面积206万亩，实际完成40.91万亩。未完成绩效目标的原因：云南省该项目延后实施，实施周期为2025年9月—2026年8月，项目还在实施中。下一步，继续做好项目管理，督促各项目县按种植节令完成相应任务。</w:t>
      </w:r>
    </w:p>
    <w:p w14:paraId="0FEF6633">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中央下达胶园抚管面积15万亩，实际完成14.97万亩。未完成绩效目标的原因：2025年西双版纳州和临沧市因为自然灾害、征用以及执行土地整治（补充耕地）项目等原因，导致225亩胶园无法实施抚管；德宏州瑞丽农场2022年种植的120亩胶园因抚管不到位，在2025年没有通过抚管验收。此外，部分县（市、区）存在不同程度的资金拨付滞后。下一步将定期调度项目资金兑付情况并加强督促指导。</w:t>
      </w:r>
    </w:p>
    <w:p w14:paraId="1C1362B7">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中央下达新增高产优质苜蓿基地面积1万亩，实际完成0万亩。中央下达粮改饲结构调整面积52万亩，实际完成21.32万亩。中央下达牧区良种补贴数量</w:t>
      </w:r>
      <w:r>
        <w:rPr>
          <w:rFonts w:hint="eastAsia" w:ascii="Times New Roman" w:hAnsi="Times New Roman" w:eastAsia="方正仿宋_GBK" w:cs="Times New Roman"/>
          <w:b w:val="0"/>
          <w:bCs w:val="0"/>
          <w:color w:val="auto"/>
          <w:sz w:val="32"/>
          <w:szCs w:val="32"/>
          <w:highlight w:val="none"/>
          <w:lang w:val="en-US" w:eastAsia="zh-CN"/>
        </w:rPr>
        <w:t>246万份牛精液单位，实际完</w:t>
      </w:r>
      <w:r>
        <w:rPr>
          <w:rFonts w:hint="eastAsia" w:ascii="Times New Roman" w:hAnsi="Times New Roman" w:eastAsia="方正仿宋_GBK" w:cs="Times New Roman"/>
          <w:color w:val="auto"/>
          <w:sz w:val="32"/>
          <w:szCs w:val="32"/>
          <w:highlight w:val="none"/>
          <w:lang w:val="en-US" w:eastAsia="zh-CN"/>
        </w:rPr>
        <w:t>成94.54万份牛精液单位。未完成绩效目标的原因：</w:t>
      </w:r>
      <w:r>
        <w:rPr>
          <w:rFonts w:hint="eastAsia" w:ascii="Times New Roman" w:hAnsi="Times New Roman" w:eastAsia="方正仿宋_GBK" w:cs="Times New Roman"/>
          <w:b/>
          <w:bCs/>
          <w:color w:val="auto"/>
          <w:sz w:val="32"/>
          <w:szCs w:val="32"/>
          <w:highlight w:val="none"/>
          <w:lang w:val="en-US" w:eastAsia="zh-CN"/>
        </w:rPr>
        <w:t>一是</w:t>
      </w:r>
      <w:r>
        <w:rPr>
          <w:rFonts w:hint="default" w:ascii="Times New Roman" w:hAnsi="Times New Roman" w:eastAsia="方正仿宋_GBK" w:cs="Times New Roman"/>
          <w:color w:val="auto"/>
          <w:sz w:val="32"/>
          <w:szCs w:val="32"/>
          <w:highlight w:val="none"/>
          <w:lang w:val="en-US" w:eastAsia="zh-CN"/>
        </w:rPr>
        <w:t>资金兑付不及时</w:t>
      </w:r>
      <w:r>
        <w:rPr>
          <w:rFonts w:hint="eastAsia"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val="en-US" w:eastAsia="zh-CN"/>
        </w:rPr>
        <w:t>部分县</w:t>
      </w:r>
      <w:r>
        <w:rPr>
          <w:rFonts w:hint="eastAsia" w:ascii="Times New Roman" w:hAnsi="Times New Roman" w:eastAsia="方正仿宋_GBK" w:cs="Times New Roman"/>
          <w:color w:val="auto"/>
          <w:sz w:val="32"/>
          <w:szCs w:val="32"/>
          <w:highlight w:val="none"/>
          <w:lang w:val="en-US" w:eastAsia="zh-CN"/>
        </w:rPr>
        <w:t>（市、区）</w:t>
      </w:r>
      <w:r>
        <w:rPr>
          <w:rFonts w:hint="default" w:ascii="Times New Roman" w:hAnsi="Times New Roman" w:eastAsia="方正仿宋_GBK" w:cs="Times New Roman"/>
          <w:color w:val="auto"/>
          <w:sz w:val="32"/>
          <w:szCs w:val="32"/>
          <w:highlight w:val="none"/>
          <w:lang w:val="en-US" w:eastAsia="zh-CN"/>
        </w:rPr>
        <w:t>财政压力大，存在项目资金无法及时兑付的问题，据调度，2025年已实施</w:t>
      </w:r>
      <w:r>
        <w:rPr>
          <w:rFonts w:hint="eastAsia" w:ascii="Times New Roman" w:hAnsi="Times New Roman" w:eastAsia="方正仿宋_GBK" w:cs="Times New Roman"/>
          <w:color w:val="auto"/>
          <w:sz w:val="32"/>
          <w:szCs w:val="32"/>
          <w:highlight w:val="none"/>
          <w:lang w:val="en-US" w:eastAsia="zh-CN"/>
        </w:rPr>
        <w:t>项目</w:t>
      </w:r>
      <w:r>
        <w:rPr>
          <w:rFonts w:hint="default" w:ascii="Times New Roman" w:hAnsi="Times New Roman" w:eastAsia="方正仿宋_GBK" w:cs="Times New Roman"/>
          <w:color w:val="auto"/>
          <w:sz w:val="32"/>
          <w:szCs w:val="32"/>
          <w:highlight w:val="none"/>
          <w:lang w:val="en-US" w:eastAsia="zh-CN"/>
        </w:rPr>
        <w:t>但县级财政仍未拨付的资金为664.2万元</w:t>
      </w:r>
      <w:r>
        <w:rPr>
          <w:rFonts w:hint="eastAsia" w:ascii="Times New Roman" w:hAnsi="Times New Roman" w:eastAsia="方正仿宋_GBK" w:cs="Times New Roman"/>
          <w:color w:val="auto"/>
          <w:sz w:val="32"/>
          <w:szCs w:val="32"/>
          <w:highlight w:val="none"/>
          <w:lang w:val="en-US" w:eastAsia="zh-CN"/>
        </w:rPr>
        <w:t>，省财政厅已通过《云南省财政厅关于督促各地加快2024年和2025年财政支农资金支出进度的函》提醒各州（市）加快资金进度</w:t>
      </w:r>
      <w:r>
        <w:rPr>
          <w:rFonts w:hint="default" w:ascii="Times New Roman" w:hAnsi="Times New Roman" w:eastAsia="方正仿宋_GBK" w:cs="Times New Roman"/>
          <w:color w:val="auto"/>
          <w:sz w:val="32"/>
          <w:szCs w:val="32"/>
          <w:highlight w:val="none"/>
          <w:lang w:val="en-US" w:eastAsia="zh-CN"/>
        </w:rPr>
        <w:t>。</w:t>
      </w:r>
      <w:r>
        <w:rPr>
          <w:rFonts w:hint="eastAsia" w:ascii="Times New Roman" w:hAnsi="Times New Roman" w:eastAsia="方正仿宋_GBK" w:cs="Times New Roman"/>
          <w:b/>
          <w:bCs/>
          <w:color w:val="auto"/>
          <w:sz w:val="32"/>
          <w:szCs w:val="32"/>
          <w:highlight w:val="none"/>
          <w:lang w:val="en-US" w:eastAsia="zh-CN"/>
        </w:rPr>
        <w:t>二是</w:t>
      </w:r>
      <w:r>
        <w:rPr>
          <w:rFonts w:hint="default" w:ascii="Times New Roman" w:hAnsi="Times New Roman" w:eastAsia="方正仿宋_GBK" w:cs="Times New Roman"/>
          <w:color w:val="auto"/>
          <w:sz w:val="32"/>
          <w:szCs w:val="32"/>
          <w:highlight w:val="none"/>
          <w:lang w:val="en-US" w:eastAsia="zh-CN"/>
        </w:rPr>
        <w:t>优质苜蓿连片种植地块难以落实。我省大部分养殖户主要还是小规模养殖户</w:t>
      </w:r>
      <w:r>
        <w:rPr>
          <w:rFonts w:hint="eastAsia"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val="en-US" w:eastAsia="zh-CN"/>
        </w:rPr>
        <w:t>养殖分散，集中连片的平坦土地较少，</w:t>
      </w:r>
      <w:r>
        <w:rPr>
          <w:rFonts w:hint="eastAsia" w:ascii="Times New Roman" w:hAnsi="Times New Roman" w:eastAsia="方正仿宋_GBK" w:cs="Times New Roman"/>
          <w:color w:val="auto"/>
          <w:sz w:val="32"/>
          <w:szCs w:val="32"/>
          <w:highlight w:val="none"/>
          <w:lang w:val="en-US" w:eastAsia="zh-CN"/>
        </w:rPr>
        <w:t>难以</w:t>
      </w:r>
      <w:r>
        <w:rPr>
          <w:rFonts w:hint="default" w:ascii="Times New Roman" w:hAnsi="Times New Roman" w:eastAsia="方正仿宋_GBK" w:cs="Times New Roman"/>
          <w:color w:val="auto"/>
          <w:sz w:val="32"/>
          <w:szCs w:val="32"/>
          <w:highlight w:val="none"/>
          <w:lang w:val="en-US" w:eastAsia="zh-CN"/>
        </w:rPr>
        <w:t>达到相对集中连片面积达300亩</w:t>
      </w:r>
      <w:r>
        <w:rPr>
          <w:rFonts w:hint="eastAsia" w:ascii="Times New Roman" w:hAnsi="Times New Roman" w:eastAsia="方正仿宋_GBK" w:cs="Times New Roman"/>
          <w:color w:val="auto"/>
          <w:sz w:val="32"/>
          <w:szCs w:val="32"/>
          <w:highlight w:val="none"/>
          <w:lang w:val="en-US" w:eastAsia="zh-CN"/>
        </w:rPr>
        <w:t>的</w:t>
      </w:r>
      <w:r>
        <w:rPr>
          <w:rFonts w:hint="default" w:ascii="Times New Roman" w:hAnsi="Times New Roman" w:eastAsia="方正仿宋_GBK" w:cs="Times New Roman"/>
          <w:color w:val="auto"/>
          <w:sz w:val="32"/>
          <w:szCs w:val="32"/>
          <w:highlight w:val="none"/>
          <w:lang w:val="en-US" w:eastAsia="zh-CN"/>
        </w:rPr>
        <w:t>要求。</w:t>
      </w:r>
      <w:r>
        <w:rPr>
          <w:rFonts w:hint="eastAsia" w:ascii="Times New Roman" w:hAnsi="Times New Roman" w:eastAsia="方正仿宋_GBK" w:cs="Times New Roman"/>
          <w:color w:val="auto"/>
          <w:sz w:val="32"/>
          <w:szCs w:val="32"/>
          <w:highlight w:val="none"/>
          <w:lang w:val="en-US" w:eastAsia="zh-CN"/>
        </w:rPr>
        <w:t>下一步将完善项目管理制度，健全常态化绩效监控机制，定期对政策和项目开展绩效自评，结合绩效目标完成情况不断优化资源配置、提高管理水平。</w:t>
      </w:r>
    </w:p>
    <w:p w14:paraId="3A5B4CBF">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bCs w:val="0"/>
          <w:snapToGrid/>
          <w:color w:val="000000"/>
          <w:kern w:val="2"/>
          <w:sz w:val="32"/>
          <w:szCs w:val="32"/>
          <w:lang w:val="en-US" w:eastAsia="zh-CN" w:bidi="ar-SA"/>
        </w:rPr>
      </w:pPr>
      <w:r>
        <w:rPr>
          <w:rFonts w:hint="default" w:ascii="Times New Roman" w:hAnsi="Times New Roman" w:eastAsia="方正黑体_GBK" w:cs="Times New Roman"/>
          <w:b w:val="0"/>
          <w:bCs w:val="0"/>
          <w:snapToGrid/>
          <w:color w:val="000000"/>
          <w:kern w:val="2"/>
          <w:sz w:val="32"/>
          <w:szCs w:val="32"/>
          <w:lang w:val="en-US" w:eastAsia="zh-CN" w:bidi="ar-SA"/>
        </w:rPr>
        <w:t>四、绩效自评结果拟应用和公开情况</w:t>
      </w:r>
    </w:p>
    <w:p w14:paraId="4C5220D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云南省2025年度中央</w:t>
      </w:r>
      <w:r>
        <w:rPr>
          <w:rFonts w:hint="eastAsia" w:ascii="Times New Roman" w:hAnsi="Times New Roman" w:eastAsia="方正仿宋_GBK" w:cs="Times New Roman"/>
          <w:b w:val="0"/>
          <w:bCs/>
          <w:color w:val="auto"/>
          <w:sz w:val="32"/>
          <w:szCs w:val="32"/>
          <w:highlight w:val="none"/>
          <w:lang w:val="en-US" w:eastAsia="zh-CN"/>
        </w:rPr>
        <w:t>农业产业发展资金</w:t>
      </w:r>
      <w:r>
        <w:rPr>
          <w:rFonts w:hint="default" w:ascii="Times New Roman" w:hAnsi="Times New Roman" w:eastAsia="方正仿宋_GBK" w:cs="Times New Roman"/>
          <w:b w:val="0"/>
          <w:bCs/>
          <w:color w:val="auto"/>
          <w:sz w:val="32"/>
          <w:szCs w:val="32"/>
          <w:highlight w:val="none"/>
          <w:lang w:val="en-US" w:eastAsia="zh-CN"/>
        </w:rPr>
        <w:t>各项目绩效评价结果，</w:t>
      </w:r>
      <w:r>
        <w:rPr>
          <w:rFonts w:hint="default" w:ascii="Times New Roman" w:hAnsi="Times New Roman" w:eastAsia="方正仿宋_GBK" w:cs="Times New Roman"/>
          <w:color w:val="auto"/>
          <w:sz w:val="32"/>
          <w:szCs w:val="32"/>
          <w:highlight w:val="none"/>
          <w:lang w:val="en-US" w:eastAsia="zh-CN"/>
        </w:rPr>
        <w:t>将作为次年资金安排重要因素加以运用</w:t>
      </w:r>
      <w:r>
        <w:rPr>
          <w:rFonts w:hint="default" w:ascii="Times New Roman" w:hAnsi="Times New Roman" w:eastAsia="方正仿宋_GBK" w:cs="Times New Roman"/>
          <w:color w:val="auto"/>
          <w:sz w:val="32"/>
          <w:szCs w:val="32"/>
          <w:highlight w:val="none"/>
          <w:lang w:eastAsia="zh-CN"/>
        </w:rPr>
        <w:t>。同时，评价结果将及时</w:t>
      </w:r>
      <w:r>
        <w:rPr>
          <w:rFonts w:hint="default" w:ascii="Times New Roman" w:hAnsi="Times New Roman" w:eastAsia="方正仿宋_GBK" w:cs="Times New Roman"/>
          <w:b w:val="0"/>
          <w:bCs/>
          <w:color w:val="auto"/>
          <w:sz w:val="32"/>
          <w:szCs w:val="32"/>
          <w:highlight w:val="none"/>
          <w:lang w:val="en-US" w:eastAsia="zh-CN"/>
        </w:rPr>
        <w:t>在省农业农村厅门户网站公开。</w:t>
      </w:r>
    </w:p>
    <w:p w14:paraId="50AD9892">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000000"/>
          <w:kern w:val="2"/>
          <w:sz w:val="32"/>
          <w:szCs w:val="32"/>
          <w:lang w:val="en-US" w:eastAsia="zh-CN" w:bidi="ar-SA"/>
        </w:rPr>
      </w:pPr>
      <w:r>
        <w:rPr>
          <w:rFonts w:hint="default" w:ascii="Times New Roman" w:hAnsi="Times New Roman" w:eastAsia="方正黑体_GBK" w:cs="Times New Roman"/>
          <w:b w:val="0"/>
          <w:bCs w:val="0"/>
          <w:snapToGrid/>
          <w:color w:val="000000"/>
          <w:kern w:val="2"/>
          <w:sz w:val="32"/>
          <w:szCs w:val="32"/>
          <w:lang w:val="en-US" w:eastAsia="zh-CN" w:bidi="ar-SA"/>
        </w:rPr>
        <w:t>五、其他需要说明的问题</w:t>
      </w:r>
    </w:p>
    <w:p w14:paraId="3DD9BB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无巡视、审核和财会监督中发现的问题及其所涉及的金额。</w:t>
      </w:r>
    </w:p>
    <w:p w14:paraId="79E29467">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000000"/>
          <w:kern w:val="2"/>
          <w:sz w:val="32"/>
          <w:szCs w:val="32"/>
          <w:lang w:val="en-US" w:eastAsia="zh-CN" w:bidi="ar-SA"/>
        </w:rPr>
      </w:pPr>
    </w:p>
    <w:p w14:paraId="60F32578">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default"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附表：</w:t>
      </w:r>
      <w:r>
        <w:rPr>
          <w:rFonts w:hint="eastAsia" w:ascii="Times New Roman" w:hAnsi="Times New Roman" w:eastAsia="方正仿宋_GBK" w:cs="Times New Roman"/>
          <w:snapToGrid/>
          <w:color w:val="auto"/>
          <w:kern w:val="2"/>
          <w:sz w:val="32"/>
          <w:szCs w:val="32"/>
          <w:lang w:val="en-US" w:eastAsia="zh-CN" w:bidi="ar-SA"/>
        </w:rPr>
        <w:t>农业产业发展</w:t>
      </w:r>
      <w:r>
        <w:rPr>
          <w:rFonts w:hint="default" w:ascii="Times New Roman" w:hAnsi="Times New Roman" w:eastAsia="方正仿宋_GBK" w:cs="Times New Roman"/>
          <w:snapToGrid/>
          <w:color w:val="000000"/>
          <w:kern w:val="2"/>
          <w:sz w:val="32"/>
          <w:szCs w:val="32"/>
          <w:lang w:val="en-US" w:eastAsia="zh-CN" w:bidi="ar-SA"/>
        </w:rPr>
        <w:t>转移支付区域（项目）绩效自评表</w:t>
      </w:r>
    </w:p>
    <w:p w14:paraId="1A11E7ED">
      <w:pPr>
        <w:pStyle w:val="4"/>
        <w:spacing w:before="0"/>
        <w:rPr>
          <w:rFonts w:hint="default"/>
          <w:lang w:val="en-US" w:eastAsia="zh-CN"/>
        </w:rPr>
      </w:pPr>
    </w:p>
    <w:sectPr>
      <w:footerReference r:id="rId3" w:type="default"/>
      <w:pgSz w:w="11906" w:h="16838"/>
      <w:pgMar w:top="1440" w:right="1587" w:bottom="1440"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8C54DF-3A3D-4FEE-94A2-C55335E7FE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360C968-5F5B-4DD9-BE5A-25A87C778177}"/>
  </w:font>
  <w:font w:name="方正仿宋_GBK">
    <w:panose1 w:val="03000509000000000000"/>
    <w:charset w:val="86"/>
    <w:family w:val="auto"/>
    <w:pitch w:val="default"/>
    <w:sig w:usb0="00000001" w:usb1="080E0000" w:usb2="00000000" w:usb3="00000000" w:csb0="00040000" w:csb1="00000000"/>
    <w:embedRegular r:id="rId3" w:fontKey="{2DCF93AB-8155-4629-A3DD-4AA38AF5E2B0}"/>
  </w:font>
  <w:font w:name="方正黑体_GBK">
    <w:panose1 w:val="02010600010101010101"/>
    <w:charset w:val="86"/>
    <w:family w:val="auto"/>
    <w:pitch w:val="default"/>
    <w:sig w:usb0="00000001" w:usb1="080E0000" w:usb2="00000000" w:usb3="00000000" w:csb0="00040000" w:csb1="00000000"/>
    <w:embedRegular r:id="rId4" w:fontKey="{7B544AAD-C5B2-43C8-8C8F-35ED71728AB6}"/>
  </w:font>
  <w:font w:name="方正小标宋_GBK">
    <w:panose1 w:val="03000509000000000000"/>
    <w:charset w:val="86"/>
    <w:family w:val="auto"/>
    <w:pitch w:val="default"/>
    <w:sig w:usb0="00000001" w:usb1="080E0000" w:usb2="00000000" w:usb3="00000000" w:csb0="00040000" w:csb1="00000000"/>
    <w:embedRegular r:id="rId5" w:fontKey="{9058C1F7-3347-4FE3-9195-3B1DC70B8AA9}"/>
  </w:font>
  <w:font w:name="方正楷体_GBK">
    <w:panose1 w:val="03000509000000000000"/>
    <w:charset w:val="86"/>
    <w:family w:val="auto"/>
    <w:pitch w:val="default"/>
    <w:sig w:usb0="00000001" w:usb1="080E0000" w:usb2="00000000" w:usb3="00000000" w:csb0="00040000" w:csb1="00000000"/>
    <w:embedRegular r:id="rId6" w:fontKey="{3F863D58-E259-47ED-997B-B0588B2F50E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E3E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8538F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8538F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NmVhNmY5NDY4MDhkZjI4NmU4Y2FmMDAwYzFkMzMifQ=="/>
  </w:docVars>
  <w:rsids>
    <w:rsidRoot w:val="FFEF41C5"/>
    <w:rsid w:val="00123809"/>
    <w:rsid w:val="009C337D"/>
    <w:rsid w:val="00B80ABA"/>
    <w:rsid w:val="019E4ED3"/>
    <w:rsid w:val="01EC20E2"/>
    <w:rsid w:val="04230F09"/>
    <w:rsid w:val="04490001"/>
    <w:rsid w:val="073E518E"/>
    <w:rsid w:val="07CA6A21"/>
    <w:rsid w:val="0854278F"/>
    <w:rsid w:val="0B955598"/>
    <w:rsid w:val="0C7B478E"/>
    <w:rsid w:val="0CEE4F60"/>
    <w:rsid w:val="0D786F20"/>
    <w:rsid w:val="0EAA135B"/>
    <w:rsid w:val="101D6DAA"/>
    <w:rsid w:val="10995E94"/>
    <w:rsid w:val="11F56D91"/>
    <w:rsid w:val="12635AA8"/>
    <w:rsid w:val="129E06A0"/>
    <w:rsid w:val="12B02CB8"/>
    <w:rsid w:val="13270D7A"/>
    <w:rsid w:val="13316A1C"/>
    <w:rsid w:val="16D231FD"/>
    <w:rsid w:val="17E458DD"/>
    <w:rsid w:val="17EC61EC"/>
    <w:rsid w:val="183323C1"/>
    <w:rsid w:val="18BF5B28"/>
    <w:rsid w:val="1928405B"/>
    <w:rsid w:val="19393A07"/>
    <w:rsid w:val="19BC2DAA"/>
    <w:rsid w:val="1A134258"/>
    <w:rsid w:val="1A9058A9"/>
    <w:rsid w:val="1A9F3D3E"/>
    <w:rsid w:val="1B373F76"/>
    <w:rsid w:val="1BB74E72"/>
    <w:rsid w:val="1BC3290A"/>
    <w:rsid w:val="1D6628F1"/>
    <w:rsid w:val="1D7E40DE"/>
    <w:rsid w:val="1FC16504"/>
    <w:rsid w:val="201605FE"/>
    <w:rsid w:val="205D447F"/>
    <w:rsid w:val="20B41BC5"/>
    <w:rsid w:val="214E5B76"/>
    <w:rsid w:val="21CF315A"/>
    <w:rsid w:val="220F15EE"/>
    <w:rsid w:val="22145011"/>
    <w:rsid w:val="2322550C"/>
    <w:rsid w:val="235558E1"/>
    <w:rsid w:val="23D36806"/>
    <w:rsid w:val="24A26904"/>
    <w:rsid w:val="24B65F0C"/>
    <w:rsid w:val="257FFDAD"/>
    <w:rsid w:val="26173206"/>
    <w:rsid w:val="278906CB"/>
    <w:rsid w:val="27F51441"/>
    <w:rsid w:val="2AC56CC9"/>
    <w:rsid w:val="2B0A69AB"/>
    <w:rsid w:val="2B30453E"/>
    <w:rsid w:val="2B434271"/>
    <w:rsid w:val="2CEF2903"/>
    <w:rsid w:val="2E093550"/>
    <w:rsid w:val="2E133665"/>
    <w:rsid w:val="2E4648CD"/>
    <w:rsid w:val="2EFA558F"/>
    <w:rsid w:val="2FFE194B"/>
    <w:rsid w:val="30AE4883"/>
    <w:rsid w:val="31344D88"/>
    <w:rsid w:val="31532D34"/>
    <w:rsid w:val="31572824"/>
    <w:rsid w:val="323B3EF4"/>
    <w:rsid w:val="33605D91"/>
    <w:rsid w:val="336B0809"/>
    <w:rsid w:val="33A461EC"/>
    <w:rsid w:val="34A51AF9"/>
    <w:rsid w:val="36483084"/>
    <w:rsid w:val="373544E9"/>
    <w:rsid w:val="37F96C7F"/>
    <w:rsid w:val="37FDC2A9"/>
    <w:rsid w:val="391A4640"/>
    <w:rsid w:val="391C3561"/>
    <w:rsid w:val="395104A1"/>
    <w:rsid w:val="3B491430"/>
    <w:rsid w:val="3CCA59AF"/>
    <w:rsid w:val="3F6EC58E"/>
    <w:rsid w:val="3FBF28E2"/>
    <w:rsid w:val="400B3641"/>
    <w:rsid w:val="40866C82"/>
    <w:rsid w:val="41D46DAB"/>
    <w:rsid w:val="433027FB"/>
    <w:rsid w:val="46F7B5B8"/>
    <w:rsid w:val="46FE338C"/>
    <w:rsid w:val="479223B1"/>
    <w:rsid w:val="47B9793D"/>
    <w:rsid w:val="47EB2B96"/>
    <w:rsid w:val="49F42EAF"/>
    <w:rsid w:val="4A8A3813"/>
    <w:rsid w:val="4CE94821"/>
    <w:rsid w:val="4E1F4272"/>
    <w:rsid w:val="4FEE4B36"/>
    <w:rsid w:val="506D7517"/>
    <w:rsid w:val="515C6327"/>
    <w:rsid w:val="520E4D2A"/>
    <w:rsid w:val="55B55408"/>
    <w:rsid w:val="58472D43"/>
    <w:rsid w:val="5A1D5B0A"/>
    <w:rsid w:val="5A4F7C8D"/>
    <w:rsid w:val="5ABA133E"/>
    <w:rsid w:val="5ADC3C17"/>
    <w:rsid w:val="5AE825BC"/>
    <w:rsid w:val="5B6A7475"/>
    <w:rsid w:val="5DAB1BD3"/>
    <w:rsid w:val="5DE3706A"/>
    <w:rsid w:val="5EE31427"/>
    <w:rsid w:val="5F015F03"/>
    <w:rsid w:val="65273CE0"/>
    <w:rsid w:val="65C6799D"/>
    <w:rsid w:val="681C753D"/>
    <w:rsid w:val="694035C3"/>
    <w:rsid w:val="6A576944"/>
    <w:rsid w:val="6AE57A17"/>
    <w:rsid w:val="6B43383E"/>
    <w:rsid w:val="6D0B038C"/>
    <w:rsid w:val="6DFFB8D6"/>
    <w:rsid w:val="6E48549F"/>
    <w:rsid w:val="6E807286"/>
    <w:rsid w:val="6FCD41FA"/>
    <w:rsid w:val="725FEF0A"/>
    <w:rsid w:val="73A31857"/>
    <w:rsid w:val="75A34DC7"/>
    <w:rsid w:val="76EC6B38"/>
    <w:rsid w:val="775DD903"/>
    <w:rsid w:val="77955421"/>
    <w:rsid w:val="77FDBC0E"/>
    <w:rsid w:val="78EC72C3"/>
    <w:rsid w:val="7ABC2749"/>
    <w:rsid w:val="7BD77DB7"/>
    <w:rsid w:val="7BF5648F"/>
    <w:rsid w:val="7CAC1243"/>
    <w:rsid w:val="7CAF2AE1"/>
    <w:rsid w:val="7DDD3599"/>
    <w:rsid w:val="7E2E5C88"/>
    <w:rsid w:val="7FFFD267"/>
    <w:rsid w:val="8FBE196A"/>
    <w:rsid w:val="9FBEC575"/>
    <w:rsid w:val="A7BB64FF"/>
    <w:rsid w:val="B17BFA46"/>
    <w:rsid w:val="B6BAC164"/>
    <w:rsid w:val="B73FA076"/>
    <w:rsid w:val="BE76036C"/>
    <w:rsid w:val="BFFFFB7C"/>
    <w:rsid w:val="CFAD10D0"/>
    <w:rsid w:val="D3FF0646"/>
    <w:rsid w:val="DB79CB20"/>
    <w:rsid w:val="DBED938F"/>
    <w:rsid w:val="DDFEE596"/>
    <w:rsid w:val="DEDF4281"/>
    <w:rsid w:val="DEDF5D81"/>
    <w:rsid w:val="DFAFE269"/>
    <w:rsid w:val="E535F5CB"/>
    <w:rsid w:val="EAA8E747"/>
    <w:rsid w:val="EDEE2036"/>
    <w:rsid w:val="EE392503"/>
    <w:rsid w:val="EFBEEDA1"/>
    <w:rsid w:val="EFFF8BC3"/>
    <w:rsid w:val="EFFF9A7D"/>
    <w:rsid w:val="F0391E47"/>
    <w:rsid w:val="F5F89BB1"/>
    <w:rsid w:val="F7F7BCE1"/>
    <w:rsid w:val="FBF777D8"/>
    <w:rsid w:val="FDFE5667"/>
    <w:rsid w:val="FEFE9FBB"/>
    <w:rsid w:val="FF6F5D80"/>
    <w:rsid w:val="FFBB0012"/>
    <w:rsid w:val="FFEF4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360" w:lineRule="auto"/>
      <w:jc w:val="center"/>
      <w:outlineLvl w:val="0"/>
    </w:pPr>
    <w:rPr>
      <w:rFonts w:ascii="Times New Roman" w:hAnsi="Times New Roman" w:eastAsia="宋体"/>
      <w:b/>
      <w:bCs/>
      <w:kern w:val="44"/>
      <w:sz w:val="32"/>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napToGrid w:val="0"/>
      <w:spacing w:line="300" w:lineRule="auto"/>
      <w:ind w:firstLine="556"/>
    </w:pPr>
    <w:rPr>
      <w:rFonts w:ascii="仿宋_GB2312" w:hAnsi="Times New Roman" w:eastAsia="仿宋_GB2312"/>
      <w:kern w:val="0"/>
      <w:szCs w:val="20"/>
    </w:rPr>
  </w:style>
  <w:style w:type="paragraph" w:styleId="4">
    <w:name w:val="toa heading"/>
    <w:next w:val="1"/>
    <w:qFormat/>
    <w:uiPriority w:val="0"/>
    <w:pPr>
      <w:widowControl w:val="0"/>
      <w:spacing w:before="120"/>
      <w:jc w:val="both"/>
    </w:pPr>
    <w:rPr>
      <w:rFonts w:ascii="Times New Roman" w:hAnsi="Times New Roman" w:eastAsia="宋体" w:cs="Times New Roman"/>
      <w:kern w:val="2"/>
      <w:sz w:val="24"/>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ormal Indent1"/>
    <w:basedOn w:val="1"/>
    <w:qFormat/>
    <w:uiPriority w:val="0"/>
    <w:pPr>
      <w:ind w:firstLine="420" w:firstLineChars="200"/>
    </w:pPr>
  </w:style>
  <w:style w:type="paragraph" w:customStyle="1" w:styleId="10">
    <w:name w:val="p0 New New New New New New New New New New New New New New New New New New New New New New New New New New New New New New New"/>
    <w:basedOn w:val="1"/>
    <w:qFormat/>
    <w:uiPriority w:val="0"/>
    <w:pPr>
      <w:widowControl/>
    </w:pPr>
    <w:rPr>
      <w:rFonts w:ascii="Calibri" w:hAnsi="Calibri" w:cs="宋体"/>
      <w:kern w:val="0"/>
      <w:sz w:val="30"/>
      <w:szCs w:val="30"/>
    </w:rPr>
  </w:style>
  <w:style w:type="character" w:customStyle="1" w:styleId="11">
    <w:name w:val="NormalCharacter"/>
    <w:qFormat/>
    <w:uiPriority w:val="0"/>
    <w:rPr>
      <w:rFonts w:ascii="Calibri" w:hAnsi="Calibri" w:eastAsia="宋体" w:cs="Times New Roman"/>
      <w:kern w:val="2"/>
      <w:sz w:val="21"/>
      <w:szCs w:val="24"/>
      <w:lang w:val="en-US" w:eastAsia="zh-CN" w:bidi="ar-SA"/>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3"/>
    <w:qFormat/>
    <w:uiPriority w:val="0"/>
    <w:pPr>
      <w:widowControl w:val="0"/>
      <w:jc w:val="both"/>
    </w:pPr>
    <w:rPr>
      <w:rFonts w:ascii="Calibri" w:hAnsi="Calibri" w:eastAsia="宋体" w:cs="黑体"/>
      <w:kern w:val="2"/>
      <w:sz w:val="21"/>
      <w:szCs w:val="24"/>
      <w:lang w:val="en-US" w:eastAsia="zh-CN" w:bidi="ar-SA"/>
    </w:rPr>
  </w:style>
  <w:style w:type="paragraph" w:customStyle="1" w:styleId="13">
    <w:name w:val="图表目录1"/>
    <w:basedOn w:val="12"/>
    <w:next w:val="12"/>
    <w:qFormat/>
    <w:uiPriority w:val="0"/>
    <w:pPr>
      <w:ind w:left="200" w:leftChars="200" w:hanging="200" w:hangingChars="200"/>
    </w:p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51"/>
    <w:basedOn w:val="8"/>
    <w:qFormat/>
    <w:uiPriority w:val="0"/>
    <w:rPr>
      <w:rFonts w:ascii="Arial" w:hAnsi="Arial" w:cs="Arial"/>
      <w:color w:val="000000"/>
      <w:sz w:val="22"/>
      <w:szCs w:val="22"/>
      <w:u w:val="none"/>
    </w:rPr>
  </w:style>
  <w:style w:type="character" w:customStyle="1" w:styleId="16">
    <w:name w:val="font61"/>
    <w:basedOn w:val="8"/>
    <w:qFormat/>
    <w:uiPriority w:val="0"/>
    <w:rPr>
      <w:rFonts w:ascii="方正仿宋_GBK" w:hAnsi="方正仿宋_GBK" w:eastAsia="方正仿宋_GBK" w:cs="方正仿宋_GBK"/>
      <w:color w:val="000000"/>
      <w:sz w:val="22"/>
      <w:szCs w:val="22"/>
      <w:u w:val="none"/>
    </w:rPr>
  </w:style>
  <w:style w:type="character" w:customStyle="1" w:styleId="17">
    <w:name w:val="font41"/>
    <w:basedOn w:val="8"/>
    <w:qFormat/>
    <w:uiPriority w:val="0"/>
    <w:rPr>
      <w:rFonts w:hint="default" w:ascii="Times New Roman" w:hAnsi="Times New Roman" w:cs="Times New Roman"/>
      <w:color w:val="000000"/>
      <w:sz w:val="22"/>
      <w:szCs w:val="22"/>
      <w:u w:val="none"/>
    </w:rPr>
  </w:style>
  <w:style w:type="character" w:customStyle="1" w:styleId="18">
    <w:name w:val="font31"/>
    <w:basedOn w:val="8"/>
    <w:qFormat/>
    <w:uiPriority w:val="0"/>
    <w:rPr>
      <w:rFonts w:hint="default" w:ascii="Times New Roman" w:hAnsi="Times New Roman" w:cs="Times New Roman"/>
      <w:color w:val="000000"/>
      <w:sz w:val="20"/>
      <w:szCs w:val="20"/>
      <w:u w:val="none"/>
    </w:rPr>
  </w:style>
  <w:style w:type="character" w:customStyle="1" w:styleId="19">
    <w:name w:val="font71"/>
    <w:basedOn w:val="8"/>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5037</Words>
  <Characters>5789</Characters>
  <Lines>0</Lines>
  <Paragraphs>0</Paragraphs>
  <TotalTime>0</TotalTime>
  <ScaleCrop>false</ScaleCrop>
  <LinksUpToDate>false</LinksUpToDate>
  <CharactersWithSpaces>5817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2026-02-28T03:46:00Z</dcterms:created>
  <dc:creator>卡卡</dc:creator>
  <cp:lastModifiedBy>张微</cp:lastModifiedBy>
  <cp:lastPrinted>2026-03-30T07:10:00Z</cp:lastPrinted>
  <dcterms:modified xsi:type="dcterms:W3CDTF">2026-03-31T09:04:36Z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3229B32022B069B69A45BA69432A80C7_43</vt:lpwstr>
  </property>
  <property fmtid="{D5CDD505-2E9C-101B-9397-08002B2CF9AE}" pid="4" name="KSOTemplateDocerSaveRecord">
    <vt:lpwstr>eyJoZGlkIjoiY2EzZjZhZTliMTg3MzNjMmI3NDIxNjkzMWQ1MzZhMjciLCJ1c2VySWQiOiIxNjEzNDM2NzY2In0=</vt:lpwstr>
  </property>
</Properties>
</file>